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3BFD2" w14:textId="77777777" w:rsidR="006039AD" w:rsidRDefault="006039AD" w:rsidP="00972A34">
      <w:pPr>
        <w:spacing w:line="360" w:lineRule="auto"/>
        <w:jc w:val="both"/>
        <w:rPr>
          <w:rFonts w:ascii="Palatino Linotype" w:hAnsi="Palatino Linotype" w:cs="Tahoma"/>
          <w:bCs/>
          <w:sz w:val="22"/>
          <w:szCs w:val="24"/>
        </w:rPr>
      </w:pPr>
    </w:p>
    <w:p w14:paraId="61DF7BAF" w14:textId="06965AAE" w:rsidR="00327FDE" w:rsidRPr="003E788E" w:rsidRDefault="00327FDE" w:rsidP="00972A34">
      <w:pPr>
        <w:spacing w:line="360" w:lineRule="auto"/>
        <w:jc w:val="both"/>
        <w:rPr>
          <w:rFonts w:ascii="Palatino Linotype" w:hAnsi="Palatino Linotype" w:cs="Tahoma"/>
          <w:bCs/>
          <w:sz w:val="22"/>
          <w:szCs w:val="24"/>
        </w:rPr>
      </w:pPr>
      <w:r w:rsidRPr="003E788E">
        <w:rPr>
          <w:rFonts w:ascii="Palatino Linotype" w:hAnsi="Palatino Linotype" w:cs="Tahoma"/>
          <w:bCs/>
          <w:sz w:val="22"/>
          <w:szCs w:val="24"/>
        </w:rPr>
        <w:t>Resolución del Pleno del Instituto de Transparencia, Acceso a la Información Pública y Protección de Datos Personales del Estado de México y Municipios, con domicilio en Metepec, Estado</w:t>
      </w:r>
      <w:bookmarkStart w:id="0" w:name="_GoBack"/>
      <w:bookmarkEnd w:id="0"/>
      <w:r w:rsidRPr="003E788E">
        <w:rPr>
          <w:rFonts w:ascii="Palatino Linotype" w:hAnsi="Palatino Linotype" w:cs="Tahoma"/>
          <w:bCs/>
          <w:sz w:val="22"/>
          <w:szCs w:val="24"/>
        </w:rPr>
        <w:t xml:space="preserve"> de México, de fecha </w:t>
      </w:r>
      <w:r w:rsidR="001135A7">
        <w:rPr>
          <w:rFonts w:ascii="Palatino Linotype" w:hAnsi="Palatino Linotype" w:cs="Tahoma"/>
          <w:bCs/>
          <w:sz w:val="22"/>
          <w:szCs w:val="24"/>
        </w:rPr>
        <w:t>veintisiete de febrero</w:t>
      </w:r>
      <w:r w:rsidR="005C3AF3">
        <w:rPr>
          <w:rFonts w:ascii="Palatino Linotype" w:hAnsi="Palatino Linotype" w:cs="Tahoma"/>
          <w:bCs/>
          <w:sz w:val="22"/>
          <w:szCs w:val="24"/>
        </w:rPr>
        <w:t xml:space="preserve"> de dos mil diecinueve</w:t>
      </w:r>
      <w:r w:rsidRPr="003E788E">
        <w:rPr>
          <w:rFonts w:ascii="Palatino Linotype" w:hAnsi="Palatino Linotype" w:cs="Tahoma"/>
          <w:bCs/>
          <w:sz w:val="22"/>
          <w:szCs w:val="24"/>
        </w:rPr>
        <w:t>.</w:t>
      </w:r>
    </w:p>
    <w:p w14:paraId="5598DD3D" w14:textId="77777777" w:rsidR="00B31222" w:rsidRPr="00C27C34" w:rsidRDefault="00B31222" w:rsidP="00972A34">
      <w:pPr>
        <w:spacing w:line="360" w:lineRule="auto"/>
        <w:rPr>
          <w:rFonts w:ascii="Palatino Linotype" w:hAnsi="Palatino Linotype" w:cs="Tahoma"/>
          <w:bCs/>
          <w:sz w:val="22"/>
          <w:szCs w:val="22"/>
          <w:highlight w:val="yellow"/>
        </w:rPr>
      </w:pPr>
    </w:p>
    <w:p w14:paraId="646C3FE1" w14:textId="173BF458" w:rsidR="00B31222" w:rsidRPr="00C27C34" w:rsidRDefault="00C27C34" w:rsidP="00972A34">
      <w:pPr>
        <w:spacing w:line="360" w:lineRule="auto"/>
        <w:jc w:val="both"/>
        <w:rPr>
          <w:rFonts w:ascii="Palatino Linotype" w:hAnsi="Palatino Linotype" w:cs="Tahoma"/>
          <w:bCs/>
          <w:sz w:val="22"/>
          <w:szCs w:val="22"/>
        </w:rPr>
      </w:pPr>
      <w:r w:rsidRPr="00327FDE">
        <w:rPr>
          <w:rFonts w:ascii="Palatino Linotype" w:hAnsi="Palatino Linotype" w:cs="Tahoma"/>
          <w:b/>
          <w:bCs/>
          <w:color w:val="0D0D0D" w:themeColor="text1" w:themeTint="F2"/>
          <w:sz w:val="22"/>
          <w:szCs w:val="22"/>
        </w:rPr>
        <w:t>VISTO</w:t>
      </w:r>
      <w:r w:rsidR="0019389B" w:rsidRPr="00C27C34">
        <w:rPr>
          <w:rFonts w:ascii="Palatino Linotype" w:hAnsi="Palatino Linotype" w:cs="Tahoma"/>
          <w:bCs/>
          <w:color w:val="0D0D0D" w:themeColor="text1" w:themeTint="F2"/>
          <w:sz w:val="22"/>
          <w:szCs w:val="22"/>
        </w:rPr>
        <w:t xml:space="preserve"> el expediente conformado </w:t>
      </w:r>
      <w:r w:rsidR="00422869" w:rsidRPr="00C27C34">
        <w:rPr>
          <w:rFonts w:ascii="Palatino Linotype" w:hAnsi="Palatino Linotype" w:cs="Tahoma"/>
          <w:bCs/>
          <w:color w:val="0D0D0D" w:themeColor="text1" w:themeTint="F2"/>
          <w:sz w:val="22"/>
          <w:szCs w:val="22"/>
        </w:rPr>
        <w:t xml:space="preserve">con motivo </w:t>
      </w:r>
      <w:r w:rsidRPr="00C27C34">
        <w:rPr>
          <w:rFonts w:ascii="Palatino Linotype" w:hAnsi="Palatino Linotype" w:cs="Tahoma"/>
          <w:bCs/>
          <w:color w:val="0D0D0D" w:themeColor="text1" w:themeTint="F2"/>
          <w:sz w:val="22"/>
          <w:szCs w:val="22"/>
        </w:rPr>
        <w:t>del</w:t>
      </w:r>
      <w:r w:rsidR="00422869" w:rsidRPr="00C27C34">
        <w:rPr>
          <w:rFonts w:ascii="Palatino Linotype" w:hAnsi="Palatino Linotype" w:cs="Tahoma"/>
          <w:bCs/>
          <w:color w:val="0D0D0D" w:themeColor="text1" w:themeTint="F2"/>
          <w:sz w:val="22"/>
          <w:szCs w:val="22"/>
        </w:rPr>
        <w:t xml:space="preserve"> Recurso de Revisión </w:t>
      </w:r>
      <w:r w:rsidRPr="00C27C34">
        <w:rPr>
          <w:rFonts w:ascii="Palatino Linotype" w:hAnsi="Palatino Linotype" w:cs="Tahoma"/>
          <w:bCs/>
          <w:color w:val="0D0D0D" w:themeColor="text1" w:themeTint="F2"/>
          <w:sz w:val="22"/>
          <w:szCs w:val="22"/>
        </w:rPr>
        <w:t xml:space="preserve">con número </w:t>
      </w:r>
      <w:r w:rsidR="005C3AF3" w:rsidRPr="009873E6">
        <w:rPr>
          <w:rFonts w:ascii="Palatino Linotype" w:hAnsi="Palatino Linotype" w:cs="Tahoma"/>
          <w:b/>
          <w:bCs/>
          <w:color w:val="0D0D0D" w:themeColor="text1" w:themeTint="F2"/>
          <w:sz w:val="22"/>
          <w:szCs w:val="22"/>
        </w:rPr>
        <w:t>0</w:t>
      </w:r>
      <w:r w:rsidR="003D18C5">
        <w:rPr>
          <w:rFonts w:ascii="Palatino Linotype" w:hAnsi="Palatino Linotype" w:cs="Tahoma"/>
          <w:b/>
          <w:bCs/>
          <w:color w:val="0D0D0D" w:themeColor="text1" w:themeTint="F2"/>
          <w:sz w:val="22"/>
          <w:szCs w:val="22"/>
        </w:rPr>
        <w:t>4786</w:t>
      </w:r>
      <w:r w:rsidR="005C3AF3" w:rsidRPr="009873E6">
        <w:rPr>
          <w:rFonts w:ascii="Palatino Linotype" w:hAnsi="Palatino Linotype" w:cs="Tahoma"/>
          <w:b/>
          <w:bCs/>
          <w:color w:val="0D0D0D" w:themeColor="text1" w:themeTint="F2"/>
          <w:sz w:val="22"/>
          <w:szCs w:val="22"/>
        </w:rPr>
        <w:t>/INFOEM/IP/RR/2018</w:t>
      </w:r>
      <w:r w:rsidR="00422869" w:rsidRPr="00C27C34">
        <w:rPr>
          <w:rFonts w:ascii="Palatino Linotype" w:hAnsi="Palatino Linotype" w:cs="Tahoma"/>
          <w:bCs/>
          <w:color w:val="0D0D0D" w:themeColor="text1" w:themeTint="F2"/>
          <w:sz w:val="22"/>
          <w:szCs w:val="22"/>
        </w:rPr>
        <w:t xml:space="preserve">, </w:t>
      </w:r>
      <w:r w:rsidR="00127757" w:rsidRPr="00C27C34">
        <w:rPr>
          <w:rFonts w:ascii="Palatino Linotype" w:hAnsi="Palatino Linotype" w:cs="Tahoma"/>
          <w:bCs/>
          <w:color w:val="0D0D0D" w:themeColor="text1" w:themeTint="F2"/>
          <w:sz w:val="22"/>
          <w:szCs w:val="22"/>
        </w:rPr>
        <w:t>interpuesto</w:t>
      </w:r>
      <w:r w:rsidR="00897444" w:rsidRPr="00C27C34">
        <w:rPr>
          <w:rFonts w:ascii="Palatino Linotype" w:hAnsi="Palatino Linotype" w:cs="Tahoma"/>
          <w:bCs/>
          <w:color w:val="0D0D0D" w:themeColor="text1" w:themeTint="F2"/>
          <w:sz w:val="22"/>
          <w:szCs w:val="22"/>
        </w:rPr>
        <w:t>s</w:t>
      </w:r>
      <w:r w:rsidR="00127757" w:rsidRPr="00C27C34">
        <w:rPr>
          <w:rFonts w:ascii="Palatino Linotype" w:hAnsi="Palatino Linotype" w:cs="Tahoma"/>
          <w:bCs/>
          <w:color w:val="0D0D0D" w:themeColor="text1" w:themeTint="F2"/>
          <w:sz w:val="22"/>
          <w:szCs w:val="22"/>
        </w:rPr>
        <w:t xml:space="preserve"> por </w:t>
      </w:r>
      <w:r w:rsidR="00F151A4" w:rsidRPr="00E96545">
        <w:rPr>
          <w:rFonts w:ascii="Palatino Linotype" w:hAnsi="Palatino Linotype" w:cs="Tahoma"/>
          <w:b/>
          <w:bCs/>
          <w:color w:val="0D0D0D" w:themeColor="text1" w:themeTint="F2"/>
          <w:sz w:val="22"/>
          <w:szCs w:val="22"/>
          <w:highlight w:val="black"/>
        </w:rPr>
        <w:t>XXXXXXXXXXX</w:t>
      </w:r>
      <w:r w:rsidR="00112085">
        <w:rPr>
          <w:rFonts w:ascii="Palatino Linotype" w:hAnsi="Palatino Linotype" w:cs="Tahoma"/>
          <w:bCs/>
          <w:color w:val="0D0D0D" w:themeColor="text1" w:themeTint="F2"/>
          <w:sz w:val="22"/>
          <w:szCs w:val="22"/>
        </w:rPr>
        <w:t xml:space="preserve">, en lo sucesivo </w:t>
      </w:r>
      <w:r w:rsidR="009873E6">
        <w:rPr>
          <w:rFonts w:ascii="Palatino Linotype" w:hAnsi="Palatino Linotype" w:cs="Tahoma"/>
          <w:bCs/>
          <w:color w:val="0D0D0D" w:themeColor="text1" w:themeTint="F2"/>
          <w:sz w:val="22"/>
          <w:szCs w:val="22"/>
        </w:rPr>
        <w:t>P</w:t>
      </w:r>
      <w:r w:rsidR="00112085">
        <w:rPr>
          <w:rFonts w:ascii="Palatino Linotype" w:hAnsi="Palatino Linotype" w:cs="Tahoma"/>
          <w:bCs/>
          <w:color w:val="0D0D0D" w:themeColor="text1" w:themeTint="F2"/>
          <w:sz w:val="22"/>
          <w:szCs w:val="22"/>
        </w:rPr>
        <w:t xml:space="preserve">articular o </w:t>
      </w:r>
      <w:r w:rsidR="009873E6">
        <w:rPr>
          <w:rFonts w:ascii="Palatino Linotype" w:hAnsi="Palatino Linotype" w:cs="Tahoma"/>
          <w:bCs/>
          <w:color w:val="0D0D0D" w:themeColor="text1" w:themeTint="F2"/>
          <w:sz w:val="22"/>
          <w:szCs w:val="22"/>
        </w:rPr>
        <w:t>R</w:t>
      </w:r>
      <w:r w:rsidR="00112085">
        <w:rPr>
          <w:rFonts w:ascii="Palatino Linotype" w:hAnsi="Palatino Linotype" w:cs="Tahoma"/>
          <w:bCs/>
          <w:color w:val="0D0D0D" w:themeColor="text1" w:themeTint="F2"/>
          <w:sz w:val="22"/>
          <w:szCs w:val="22"/>
        </w:rPr>
        <w:t>ecurrente,</w:t>
      </w:r>
      <w:r w:rsidR="0057298D">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en contra de </w:t>
      </w:r>
      <w:r w:rsidRPr="00C27C34">
        <w:rPr>
          <w:rFonts w:ascii="Palatino Linotype" w:hAnsi="Palatino Linotype" w:cs="Tahoma"/>
          <w:bCs/>
          <w:color w:val="0D0D0D" w:themeColor="text1" w:themeTint="F2"/>
          <w:sz w:val="22"/>
          <w:szCs w:val="22"/>
        </w:rPr>
        <w:t>la</w:t>
      </w:r>
      <w:r w:rsidR="001E6C2A">
        <w:rPr>
          <w:rFonts w:ascii="Palatino Linotype" w:hAnsi="Palatino Linotype" w:cs="Tahoma"/>
          <w:bCs/>
          <w:color w:val="0D0D0D" w:themeColor="text1" w:themeTint="F2"/>
          <w:sz w:val="22"/>
          <w:szCs w:val="22"/>
        </w:rPr>
        <w:t xml:space="preserve"> falta de</w:t>
      </w:r>
      <w:r w:rsidRPr="00C27C34">
        <w:rPr>
          <w:rFonts w:ascii="Palatino Linotype" w:hAnsi="Palatino Linotype" w:cs="Tahoma"/>
          <w:bCs/>
          <w:color w:val="0D0D0D" w:themeColor="text1" w:themeTint="F2"/>
          <w:sz w:val="22"/>
          <w:szCs w:val="22"/>
        </w:rPr>
        <w:t xml:space="preserve"> respuesta</w:t>
      </w:r>
      <w:r w:rsidR="00DC1594" w:rsidRPr="00C27C34">
        <w:rPr>
          <w:rFonts w:ascii="Palatino Linotype" w:hAnsi="Palatino Linotype" w:cs="Tahoma"/>
          <w:bCs/>
          <w:color w:val="0D0D0D" w:themeColor="text1" w:themeTint="F2"/>
          <w:sz w:val="22"/>
          <w:szCs w:val="22"/>
        </w:rPr>
        <w:t xml:space="preserve"> del </w:t>
      </w:r>
      <w:r w:rsidR="002A0FB8" w:rsidRPr="009873E6">
        <w:rPr>
          <w:rFonts w:ascii="Palatino Linotype" w:hAnsi="Palatino Linotype" w:cs="Tahoma"/>
          <w:b/>
          <w:bCs/>
          <w:color w:val="0D0D0D" w:themeColor="text1" w:themeTint="F2"/>
          <w:sz w:val="22"/>
          <w:szCs w:val="22"/>
        </w:rPr>
        <w:t>Sujeto Obligado</w:t>
      </w:r>
      <w:r w:rsidR="002A0FB8" w:rsidRPr="00C27C34">
        <w:rPr>
          <w:rFonts w:ascii="Palatino Linotype" w:hAnsi="Palatino Linotype" w:cs="Tahoma"/>
          <w:bCs/>
          <w:color w:val="0D0D0D" w:themeColor="text1" w:themeTint="F2"/>
          <w:sz w:val="22"/>
          <w:szCs w:val="22"/>
        </w:rPr>
        <w:t xml:space="preserve"> </w:t>
      </w:r>
      <w:r w:rsidR="001135A7">
        <w:rPr>
          <w:rFonts w:ascii="Palatino Linotype" w:hAnsi="Palatino Linotype" w:cs="Tahoma"/>
          <w:b/>
          <w:bCs/>
          <w:color w:val="0D0D0D" w:themeColor="text1" w:themeTint="F2"/>
          <w:sz w:val="22"/>
          <w:szCs w:val="22"/>
        </w:rPr>
        <w:t xml:space="preserve">Ayuntamiento de </w:t>
      </w:r>
      <w:r w:rsidR="003D18C5">
        <w:rPr>
          <w:rFonts w:ascii="Palatino Linotype" w:hAnsi="Palatino Linotype" w:cs="Tahoma"/>
          <w:b/>
          <w:bCs/>
          <w:color w:val="0D0D0D" w:themeColor="text1" w:themeTint="F2"/>
          <w:sz w:val="22"/>
          <w:szCs w:val="22"/>
        </w:rPr>
        <w:t>Jaltenco</w:t>
      </w:r>
      <w:r w:rsidR="00DC1594" w:rsidRPr="00C27C34">
        <w:rPr>
          <w:rFonts w:ascii="Palatino Linotype" w:hAnsi="Palatino Linotype" w:cs="Tahoma"/>
          <w:bCs/>
          <w:color w:val="0D0D0D" w:themeColor="text1" w:themeTint="F2"/>
          <w:sz w:val="22"/>
          <w:szCs w:val="22"/>
        </w:rPr>
        <w:t xml:space="preserve">, </w:t>
      </w:r>
      <w:r w:rsidR="00422869" w:rsidRPr="00C27C34">
        <w:rPr>
          <w:rFonts w:ascii="Palatino Linotype" w:hAnsi="Palatino Linotype" w:cs="Tahoma"/>
          <w:bCs/>
          <w:color w:val="0D0D0D" w:themeColor="text1" w:themeTint="F2"/>
          <w:sz w:val="22"/>
          <w:szCs w:val="22"/>
        </w:rPr>
        <w:t xml:space="preserve">se emite la presente Resolución, </w:t>
      </w:r>
      <w:r w:rsidR="00DC1594" w:rsidRPr="00C27C34">
        <w:rPr>
          <w:rFonts w:ascii="Palatino Linotype" w:hAnsi="Palatino Linotype" w:cs="Tahoma"/>
          <w:bCs/>
          <w:color w:val="0D0D0D" w:themeColor="text1" w:themeTint="F2"/>
          <w:sz w:val="22"/>
          <w:szCs w:val="22"/>
        </w:rPr>
        <w:t>con base en</w:t>
      </w:r>
      <w:r w:rsidR="007827FA">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los </w:t>
      </w:r>
      <w:r w:rsidR="006C1B1D" w:rsidRPr="00C27C34">
        <w:rPr>
          <w:rFonts w:ascii="Palatino Linotype" w:hAnsi="Palatino Linotype" w:cs="Tahoma"/>
          <w:bCs/>
          <w:color w:val="0D0D0D" w:themeColor="text1" w:themeTint="F2"/>
          <w:sz w:val="22"/>
          <w:szCs w:val="22"/>
        </w:rPr>
        <w:t>A</w:t>
      </w:r>
      <w:r w:rsidR="00DC1594" w:rsidRPr="00C27C34">
        <w:rPr>
          <w:rFonts w:ascii="Palatino Linotype" w:hAnsi="Palatino Linotype" w:cs="Tahoma"/>
          <w:bCs/>
          <w:color w:val="0D0D0D" w:themeColor="text1" w:themeTint="F2"/>
          <w:sz w:val="22"/>
          <w:szCs w:val="22"/>
        </w:rPr>
        <w:t xml:space="preserve">ntecedentes y </w:t>
      </w:r>
      <w:r w:rsidR="002A0FB8" w:rsidRPr="00C27C34">
        <w:rPr>
          <w:rFonts w:ascii="Palatino Linotype" w:hAnsi="Palatino Linotype" w:cs="Tahoma"/>
          <w:bCs/>
          <w:color w:val="0D0D0D" w:themeColor="text1" w:themeTint="F2"/>
          <w:sz w:val="22"/>
          <w:szCs w:val="22"/>
        </w:rPr>
        <w:t>C</w:t>
      </w:r>
      <w:r w:rsidR="002A0FB8" w:rsidRPr="00C27C34">
        <w:rPr>
          <w:rFonts w:ascii="Palatino Linotype" w:hAnsi="Palatino Linotype" w:cs="Tahoma"/>
          <w:bCs/>
          <w:sz w:val="22"/>
          <w:szCs w:val="22"/>
        </w:rPr>
        <w:t xml:space="preserve">onsiderandos </w:t>
      </w:r>
      <w:r w:rsidR="00DC1594" w:rsidRPr="00C27C34">
        <w:rPr>
          <w:rFonts w:ascii="Palatino Linotype" w:hAnsi="Palatino Linotype" w:cs="Tahoma"/>
          <w:bCs/>
          <w:sz w:val="22"/>
          <w:szCs w:val="22"/>
        </w:rPr>
        <w:t>que a continuación se exponen</w:t>
      </w:r>
      <w:r w:rsidR="00B31222" w:rsidRPr="00C27C34">
        <w:rPr>
          <w:rFonts w:ascii="Palatino Linotype" w:hAnsi="Palatino Linotype" w:cs="Tahoma"/>
          <w:bCs/>
          <w:sz w:val="22"/>
          <w:szCs w:val="22"/>
        </w:rPr>
        <w:t>:</w:t>
      </w:r>
    </w:p>
    <w:p w14:paraId="27DB88F6" w14:textId="77777777" w:rsidR="00735915" w:rsidRPr="00C27C34" w:rsidRDefault="00735915" w:rsidP="00972A34">
      <w:pPr>
        <w:spacing w:line="360" w:lineRule="auto"/>
        <w:rPr>
          <w:rFonts w:ascii="Palatino Linotype" w:hAnsi="Palatino Linotype" w:cs="Tahoma"/>
          <w:sz w:val="22"/>
          <w:szCs w:val="22"/>
        </w:rPr>
      </w:pPr>
    </w:p>
    <w:p w14:paraId="2C220043" w14:textId="77777777" w:rsidR="00B31222" w:rsidRPr="00C27C34" w:rsidRDefault="00B31222" w:rsidP="00972A34">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2F70DB57" w14:textId="77777777" w:rsidR="00B31222" w:rsidRPr="00C27C34" w:rsidRDefault="00B31222" w:rsidP="00972A34">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C27C34" w:rsidRDefault="00B31222" w:rsidP="00972A34">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14:paraId="3DCADBE5" w14:textId="77777777" w:rsidR="00DC1594" w:rsidRPr="00C27C34" w:rsidRDefault="00DC1594" w:rsidP="00972A34">
      <w:pPr>
        <w:pStyle w:val="Prrafodelista"/>
        <w:tabs>
          <w:tab w:val="left" w:pos="567"/>
        </w:tabs>
        <w:spacing w:line="360" w:lineRule="auto"/>
        <w:ind w:left="0"/>
        <w:contextualSpacing w:val="0"/>
        <w:jc w:val="both"/>
        <w:rPr>
          <w:rFonts w:ascii="Palatino Linotype" w:hAnsi="Palatino Linotype" w:cs="Tahoma"/>
          <w:szCs w:val="22"/>
        </w:rPr>
      </w:pPr>
    </w:p>
    <w:p w14:paraId="2A62A893" w14:textId="7D9099CF" w:rsidR="00B31222" w:rsidRPr="00C27C34" w:rsidRDefault="00AA417B" w:rsidP="00972A34">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Con fecha</w:t>
      </w:r>
      <w:r w:rsidR="00C12FBA">
        <w:rPr>
          <w:rFonts w:ascii="Palatino Linotype" w:hAnsi="Palatino Linotype" w:cs="Tahoma"/>
          <w:szCs w:val="22"/>
        </w:rPr>
        <w:t xml:space="preserve"> </w:t>
      </w:r>
      <w:r w:rsidR="001135A7">
        <w:rPr>
          <w:rFonts w:ascii="Palatino Linotype" w:hAnsi="Palatino Linotype" w:cs="Tahoma"/>
          <w:szCs w:val="22"/>
        </w:rPr>
        <w:t xml:space="preserve">trece de noviembre </w:t>
      </w:r>
      <w:r w:rsidR="005C3AF3">
        <w:rPr>
          <w:rFonts w:ascii="Palatino Linotype" w:hAnsi="Palatino Linotype" w:cs="Tahoma"/>
          <w:szCs w:val="22"/>
        </w:rPr>
        <w:t>de dos mil dieciocho</w:t>
      </w:r>
      <w:r w:rsidR="00B31222" w:rsidRPr="00C27C34">
        <w:rPr>
          <w:rFonts w:ascii="Palatino Linotype" w:hAnsi="Palatino Linotype" w:cs="Tahoma"/>
          <w:szCs w:val="22"/>
        </w:rPr>
        <w:t xml:space="preserve">, </w:t>
      </w:r>
      <w:r w:rsidR="001135A7">
        <w:rPr>
          <w:rFonts w:ascii="Palatino Linotype" w:hAnsi="Palatino Linotype" w:cs="Tahoma"/>
          <w:szCs w:val="22"/>
        </w:rPr>
        <w:t xml:space="preserve">la </w:t>
      </w:r>
      <w:r w:rsidR="007B575B">
        <w:rPr>
          <w:rFonts w:ascii="Palatino Linotype" w:hAnsi="Palatino Linotype" w:cs="Tahoma"/>
          <w:szCs w:val="22"/>
        </w:rPr>
        <w:t>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 xml:space="preserve">presentó solicitud de acceso a la información pública a través del Sistema de Acceso a la Información Mexiquense (SAIMEX), ante </w:t>
      </w:r>
      <w:r w:rsidR="00C36461">
        <w:rPr>
          <w:rFonts w:ascii="Palatino Linotype" w:hAnsi="Palatino Linotype" w:cs="Tahoma"/>
          <w:szCs w:val="22"/>
        </w:rPr>
        <w:t xml:space="preserve">el </w:t>
      </w:r>
      <w:r w:rsidR="001135A7">
        <w:rPr>
          <w:rFonts w:ascii="Palatino Linotype" w:hAnsi="Palatino Linotype" w:cs="Tahoma"/>
          <w:szCs w:val="22"/>
        </w:rPr>
        <w:t xml:space="preserve">Ayuntamiento de </w:t>
      </w:r>
      <w:r w:rsidR="003D18C5">
        <w:rPr>
          <w:rFonts w:ascii="Palatino Linotype" w:hAnsi="Palatino Linotype" w:cs="Tahoma"/>
          <w:szCs w:val="22"/>
        </w:rPr>
        <w:t>Jaltenco</w:t>
      </w:r>
      <w:r w:rsidR="00C27C34" w:rsidRPr="00C27C34">
        <w:rPr>
          <w:rFonts w:ascii="Palatino Linotype" w:hAnsi="Palatino Linotype" w:cs="Tahoma"/>
          <w:szCs w:val="22"/>
        </w:rPr>
        <w:t>, mediante la cual requirió:</w:t>
      </w:r>
    </w:p>
    <w:p w14:paraId="25E9D4B7" w14:textId="77777777" w:rsidR="00637179" w:rsidRPr="00C27C34" w:rsidRDefault="00637179" w:rsidP="00972A34">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Pr="00C27C34" w:rsidRDefault="00D01F75" w:rsidP="00972A34">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7F941E82" w14:textId="22A54AE3" w:rsidR="00D01F75" w:rsidRPr="00C27C34" w:rsidRDefault="006039AD" w:rsidP="00972A34">
      <w:pPr>
        <w:tabs>
          <w:tab w:val="left" w:pos="4667"/>
        </w:tabs>
        <w:spacing w:line="360" w:lineRule="auto"/>
        <w:ind w:left="567" w:right="567"/>
        <w:jc w:val="both"/>
        <w:rPr>
          <w:rFonts w:ascii="Palatino Linotype" w:hAnsi="Palatino Linotype" w:cs="Tahoma"/>
          <w:bCs/>
        </w:rPr>
      </w:pPr>
      <w:r w:rsidRPr="006039AD">
        <w:rPr>
          <w:rFonts w:ascii="Palatino Linotype" w:hAnsi="Palatino Linotype" w:cs="Tahoma"/>
          <w:bCs/>
        </w:rPr>
        <w:t>SE ADJUNTA DOCUMENTO</w:t>
      </w:r>
      <w:r w:rsidR="00D01F75" w:rsidRPr="00C27C34">
        <w:rPr>
          <w:rFonts w:ascii="Palatino Linotype" w:hAnsi="Palatino Linotype" w:cs="Tahoma"/>
          <w:bCs/>
        </w:rPr>
        <w:t>” (</w:t>
      </w:r>
      <w:r w:rsidR="00D01F75" w:rsidRPr="00C27C34">
        <w:rPr>
          <w:rFonts w:ascii="Palatino Linotype" w:hAnsi="Palatino Linotype" w:cs="Tahoma"/>
          <w:bCs/>
          <w:i/>
        </w:rPr>
        <w:t>Sic.</w:t>
      </w:r>
      <w:r w:rsidR="00D01F75" w:rsidRPr="00C27C34">
        <w:rPr>
          <w:rFonts w:ascii="Palatino Linotype" w:hAnsi="Palatino Linotype" w:cs="Tahoma"/>
          <w:bCs/>
        </w:rPr>
        <w:t>)</w:t>
      </w:r>
    </w:p>
    <w:p w14:paraId="70636240" w14:textId="77777777" w:rsidR="00F72A5B" w:rsidRDefault="00F72A5B" w:rsidP="00972A34">
      <w:pPr>
        <w:tabs>
          <w:tab w:val="left" w:pos="4667"/>
        </w:tabs>
        <w:spacing w:line="360" w:lineRule="auto"/>
        <w:ind w:right="567"/>
        <w:jc w:val="both"/>
        <w:rPr>
          <w:rFonts w:ascii="Palatino Linotype" w:hAnsi="Palatino Linotype" w:cs="Tahoma"/>
          <w:bCs/>
        </w:rPr>
      </w:pPr>
    </w:p>
    <w:p w14:paraId="2FBD295D" w14:textId="77777777" w:rsidR="00D01F75" w:rsidRPr="00C27C34" w:rsidRDefault="00D01F75" w:rsidP="00972A34">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14:paraId="06E88EDC" w14:textId="77777777" w:rsidR="00D01F75" w:rsidRDefault="00E64BD9" w:rsidP="00972A34">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Cs/>
        </w:rPr>
        <w:t>A través del SAIMEX</w:t>
      </w:r>
      <w:r w:rsidR="00D01F75" w:rsidRPr="00C27C34">
        <w:rPr>
          <w:rFonts w:ascii="Palatino Linotype" w:hAnsi="Palatino Linotype" w:cs="Tahoma"/>
          <w:bCs/>
        </w:rPr>
        <w:t>”</w:t>
      </w:r>
    </w:p>
    <w:p w14:paraId="22BD38A2" w14:textId="77777777" w:rsidR="005F4977" w:rsidRPr="00264982" w:rsidRDefault="005F4977" w:rsidP="00972A34">
      <w:pPr>
        <w:tabs>
          <w:tab w:val="left" w:pos="4667"/>
        </w:tabs>
        <w:spacing w:line="360" w:lineRule="auto"/>
        <w:ind w:left="567" w:right="567"/>
        <w:jc w:val="both"/>
        <w:rPr>
          <w:rFonts w:ascii="Palatino Linotype" w:hAnsi="Palatino Linotype" w:cs="Tahoma"/>
          <w:bCs/>
          <w:sz w:val="22"/>
          <w:szCs w:val="22"/>
        </w:rPr>
      </w:pPr>
    </w:p>
    <w:p w14:paraId="3A36B42B" w14:textId="13AB933B" w:rsidR="006039AD" w:rsidRDefault="006039AD" w:rsidP="00972A34">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La Solicitante adjuntó la digitalización de un escrito libre, cuyo contenido es el siguiente:</w:t>
      </w:r>
    </w:p>
    <w:p w14:paraId="5773E1D5" w14:textId="77777777" w:rsidR="006039AD" w:rsidRDefault="006039AD" w:rsidP="00972A34">
      <w:pPr>
        <w:tabs>
          <w:tab w:val="left" w:pos="567"/>
        </w:tabs>
        <w:spacing w:line="360" w:lineRule="auto"/>
        <w:jc w:val="both"/>
        <w:rPr>
          <w:rFonts w:ascii="Palatino Linotype" w:hAnsi="Palatino Linotype" w:cs="Tahoma"/>
          <w:sz w:val="22"/>
          <w:szCs w:val="22"/>
        </w:rPr>
      </w:pPr>
    </w:p>
    <w:p w14:paraId="5D731D9A" w14:textId="77777777" w:rsidR="00D52F1D" w:rsidRDefault="00D52F1D" w:rsidP="00972A34">
      <w:pPr>
        <w:tabs>
          <w:tab w:val="left" w:pos="567"/>
        </w:tabs>
        <w:spacing w:line="360" w:lineRule="auto"/>
        <w:ind w:left="567" w:right="567"/>
        <w:jc w:val="both"/>
        <w:rPr>
          <w:rFonts w:ascii="Palatino Linotype" w:hAnsi="Palatino Linotype" w:cs="Tahoma"/>
        </w:rPr>
      </w:pPr>
    </w:p>
    <w:p w14:paraId="383BF2A9" w14:textId="0A63C9D3"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w:t>
      </w:r>
    </w:p>
    <w:p w14:paraId="1662CA69"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I.- PRESUPUESTO DEL SISTEMA DE ALUMBRADO PÚBLICO MUNICIPAL</w:t>
      </w:r>
      <w:r w:rsidRPr="006039AD">
        <w:rPr>
          <w:rFonts w:ascii="Palatino Linotype" w:hAnsi="Palatino Linotype" w:cs="Tahoma"/>
        </w:rPr>
        <w:t xml:space="preserve"> </w:t>
      </w:r>
    </w:p>
    <w:p w14:paraId="67CA99BB" w14:textId="77777777" w:rsidR="006039AD" w:rsidRDefault="006039AD" w:rsidP="00972A34">
      <w:pPr>
        <w:tabs>
          <w:tab w:val="left" w:pos="567"/>
        </w:tabs>
        <w:spacing w:line="360" w:lineRule="auto"/>
        <w:ind w:left="567" w:right="567"/>
        <w:jc w:val="both"/>
        <w:rPr>
          <w:rFonts w:ascii="Palatino Linotype" w:hAnsi="Palatino Linotype" w:cs="Tahoma"/>
        </w:rPr>
      </w:pPr>
    </w:p>
    <w:p w14:paraId="627886D4"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1. El importe por concepto de alumbrado público facturado por CFE en el municipio, desglosado ya sea por mes o bimestre, de los años 2013, 2014, 2015, 2016, 2017 y los meses que van de 2018. </w:t>
      </w:r>
    </w:p>
    <w:p w14:paraId="62A219FC" w14:textId="77777777" w:rsidR="006039AD" w:rsidRDefault="006039AD" w:rsidP="00972A34">
      <w:pPr>
        <w:tabs>
          <w:tab w:val="left" w:pos="567"/>
        </w:tabs>
        <w:spacing w:line="360" w:lineRule="auto"/>
        <w:ind w:left="567" w:right="567"/>
        <w:jc w:val="both"/>
        <w:rPr>
          <w:rFonts w:ascii="Palatino Linotype" w:hAnsi="Palatino Linotype" w:cs="Tahoma"/>
        </w:rPr>
      </w:pPr>
    </w:p>
    <w:p w14:paraId="7FCBB455"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14:paraId="497A74C3" w14:textId="77777777" w:rsidR="006039AD" w:rsidRDefault="006039AD" w:rsidP="00972A34">
      <w:pPr>
        <w:tabs>
          <w:tab w:val="left" w:pos="567"/>
        </w:tabs>
        <w:spacing w:line="360" w:lineRule="auto"/>
        <w:ind w:left="567" w:right="567"/>
        <w:jc w:val="both"/>
        <w:rPr>
          <w:rFonts w:ascii="Palatino Linotype" w:hAnsi="Palatino Linotype" w:cs="Tahoma"/>
        </w:rPr>
      </w:pPr>
    </w:p>
    <w:p w14:paraId="79DE34CD"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14:paraId="009D9A4E" w14:textId="77777777" w:rsidR="006039AD" w:rsidRDefault="006039AD" w:rsidP="00972A34">
      <w:pPr>
        <w:tabs>
          <w:tab w:val="left" w:pos="567"/>
        </w:tabs>
        <w:spacing w:line="360" w:lineRule="auto"/>
        <w:ind w:left="567" w:right="567"/>
        <w:jc w:val="both"/>
        <w:rPr>
          <w:rFonts w:ascii="Palatino Linotype" w:hAnsi="Palatino Linotype" w:cs="Tahoma"/>
        </w:rPr>
      </w:pPr>
    </w:p>
    <w:p w14:paraId="393547CD"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14:paraId="29D02F19" w14:textId="77777777" w:rsidR="006039AD" w:rsidRDefault="006039AD" w:rsidP="00972A34">
      <w:pPr>
        <w:tabs>
          <w:tab w:val="left" w:pos="567"/>
        </w:tabs>
        <w:spacing w:line="360" w:lineRule="auto"/>
        <w:ind w:left="567" w:right="567"/>
        <w:jc w:val="both"/>
        <w:rPr>
          <w:rFonts w:ascii="Palatino Linotype" w:hAnsi="Palatino Linotype" w:cs="Tahoma"/>
        </w:rPr>
      </w:pPr>
    </w:p>
    <w:p w14:paraId="32AB9EF6"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 </w:t>
      </w:r>
    </w:p>
    <w:p w14:paraId="29761389" w14:textId="77777777" w:rsidR="006039AD" w:rsidRDefault="006039AD" w:rsidP="00972A34">
      <w:pPr>
        <w:tabs>
          <w:tab w:val="left" w:pos="567"/>
        </w:tabs>
        <w:spacing w:line="360" w:lineRule="auto"/>
        <w:ind w:left="567" w:right="567"/>
        <w:jc w:val="both"/>
        <w:rPr>
          <w:rFonts w:ascii="Palatino Linotype" w:hAnsi="Palatino Linotype" w:cs="Tahoma"/>
        </w:rPr>
      </w:pPr>
    </w:p>
    <w:p w14:paraId="380A3616"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II.- INFRAESTRUCTURA DEL SISTEMA DE ALUMBRADO PÚBLICO</w:t>
      </w:r>
      <w:r w:rsidRPr="006039AD">
        <w:rPr>
          <w:rFonts w:ascii="Palatino Linotype" w:hAnsi="Palatino Linotype" w:cs="Tahoma"/>
        </w:rPr>
        <w:t xml:space="preserve"> </w:t>
      </w:r>
    </w:p>
    <w:p w14:paraId="31D837D3" w14:textId="77777777" w:rsidR="006039AD" w:rsidRDefault="006039AD" w:rsidP="00972A34">
      <w:pPr>
        <w:tabs>
          <w:tab w:val="left" w:pos="567"/>
        </w:tabs>
        <w:spacing w:line="360" w:lineRule="auto"/>
        <w:ind w:left="567" w:right="567"/>
        <w:jc w:val="both"/>
        <w:rPr>
          <w:rFonts w:ascii="Palatino Linotype" w:hAnsi="Palatino Linotype" w:cs="Tahoma"/>
        </w:rPr>
      </w:pPr>
    </w:p>
    <w:p w14:paraId="4EE27750"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6. Se solicita el </w:t>
      </w:r>
      <w:r w:rsidRPr="006039AD">
        <w:rPr>
          <w:rFonts w:ascii="Palatino Linotype" w:hAnsi="Palatino Linotype" w:cs="Tahoma"/>
          <w:b/>
          <w:i/>
        </w:rPr>
        <w:t>censo</w:t>
      </w:r>
      <w:r w:rsidRPr="006039AD">
        <w:rPr>
          <w:rFonts w:ascii="Palatino Linotype" w:hAnsi="Palatino Linotype" w:cs="Tahoma"/>
          <w:b/>
        </w:rPr>
        <w:t xml:space="preserve"> </w:t>
      </w:r>
      <w:r w:rsidRPr="006039AD">
        <w:rPr>
          <w:rFonts w:ascii="Palatino Linotype" w:hAnsi="Palatino Linotype" w:cs="Tahoma"/>
        </w:rPr>
        <w:t xml:space="preserve">de alumbrado público de los ejercicios 2016, 2017, 2018 o en su caso, el censo más reciente del municipio, en el que se desglose la siguiente información: </w:t>
      </w:r>
    </w:p>
    <w:p w14:paraId="0DEE593B" w14:textId="77777777" w:rsidR="006039AD" w:rsidRDefault="006039AD" w:rsidP="00972A34">
      <w:pPr>
        <w:tabs>
          <w:tab w:val="left" w:pos="567"/>
        </w:tabs>
        <w:spacing w:line="360" w:lineRule="auto"/>
        <w:ind w:left="567" w:right="567"/>
        <w:jc w:val="both"/>
        <w:rPr>
          <w:rFonts w:ascii="Palatino Linotype" w:hAnsi="Palatino Linotype" w:cs="Tahoma"/>
        </w:rPr>
      </w:pPr>
    </w:p>
    <w:p w14:paraId="30546B55"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a. Me indique la cantidad de luminarias y balastros, el tipo de equipos, la capacidad (potencia), la ubicación (calle y/o colonia y/o delegación), y el tipo de poste en el que están montadas las luminarias (lámina, concreto, madera etcétera). </w:t>
      </w:r>
    </w:p>
    <w:p w14:paraId="5AD67BD1" w14:textId="77777777" w:rsidR="006039AD" w:rsidRDefault="006039AD" w:rsidP="00972A34">
      <w:pPr>
        <w:tabs>
          <w:tab w:val="left" w:pos="567"/>
        </w:tabs>
        <w:spacing w:line="360" w:lineRule="auto"/>
        <w:ind w:left="567" w:right="567"/>
        <w:jc w:val="both"/>
        <w:rPr>
          <w:rFonts w:ascii="Palatino Linotype" w:hAnsi="Palatino Linotype" w:cs="Tahoma"/>
        </w:rPr>
      </w:pPr>
    </w:p>
    <w:p w14:paraId="1BD4BCE2" w14:textId="31A67B57" w:rsidR="006039AD" w:rsidRPr="006039AD" w:rsidRDefault="006039AD" w:rsidP="00972A34">
      <w:pPr>
        <w:tabs>
          <w:tab w:val="left" w:pos="567"/>
        </w:tabs>
        <w:spacing w:line="360" w:lineRule="auto"/>
        <w:ind w:left="567" w:right="567"/>
        <w:jc w:val="both"/>
        <w:rPr>
          <w:rFonts w:ascii="Palatino Linotype" w:hAnsi="Palatino Linotype" w:cs="Tahoma"/>
          <w:b/>
        </w:rPr>
      </w:pPr>
      <w:r w:rsidRPr="006039AD">
        <w:rPr>
          <w:rFonts w:ascii="Palatino Linotype" w:hAnsi="Palatino Linotype" w:cs="Tahoma"/>
        </w:rPr>
        <w:t xml:space="preserve">b. El </w:t>
      </w:r>
      <w:r w:rsidRPr="006039AD">
        <w:rPr>
          <w:rFonts w:ascii="Palatino Linotype" w:hAnsi="Palatino Linotype" w:cs="Tahoma"/>
          <w:b/>
        </w:rPr>
        <w:t xml:space="preserve">Registro Permanente de Usuario (RPU o </w:t>
      </w:r>
      <w:proofErr w:type="spellStart"/>
      <w:r w:rsidRPr="006039AD">
        <w:rPr>
          <w:rFonts w:ascii="Palatino Linotype" w:hAnsi="Palatino Linotype" w:cs="Tahoma"/>
          <w:b/>
        </w:rPr>
        <w:t>RPUs</w:t>
      </w:r>
      <w:proofErr w:type="spellEnd"/>
      <w:r w:rsidRPr="006039AD">
        <w:rPr>
          <w:rFonts w:ascii="Palatino Linotype" w:hAnsi="Palatino Linotype" w:cs="Tahoma"/>
          <w:b/>
        </w:rPr>
        <w:t>)</w:t>
      </w:r>
      <w:r w:rsidRPr="006039AD">
        <w:rPr>
          <w:rFonts w:ascii="Palatino Linotype" w:hAnsi="Palatino Linotype" w:cs="Tahoma"/>
        </w:rPr>
        <w:t xml:space="preserve"> asignado (s) al servicio de alumbrado público municipal </w:t>
      </w:r>
      <w:r w:rsidRPr="006039AD">
        <w:rPr>
          <w:rFonts w:ascii="Palatino Linotype" w:hAnsi="Palatino Linotype" w:cs="Tahoma"/>
          <w:b/>
        </w:rPr>
        <w:t>tanto del servicio estimado como del servicio medido.</w:t>
      </w:r>
    </w:p>
    <w:p w14:paraId="7158D824" w14:textId="77777777" w:rsidR="006039AD" w:rsidRDefault="006039AD" w:rsidP="00972A34">
      <w:pPr>
        <w:tabs>
          <w:tab w:val="left" w:pos="567"/>
        </w:tabs>
        <w:spacing w:line="360" w:lineRule="auto"/>
        <w:ind w:left="567" w:right="567"/>
        <w:jc w:val="both"/>
        <w:rPr>
          <w:rFonts w:ascii="Palatino Linotype" w:hAnsi="Palatino Linotype" w:cs="Tahoma"/>
        </w:rPr>
      </w:pPr>
    </w:p>
    <w:p w14:paraId="7868C766" w14:textId="77777777" w:rsidR="006039AD" w:rsidRPr="006039AD" w:rsidRDefault="006039AD" w:rsidP="00972A34">
      <w:pPr>
        <w:tabs>
          <w:tab w:val="left" w:pos="567"/>
        </w:tabs>
        <w:spacing w:line="360" w:lineRule="auto"/>
        <w:ind w:left="567" w:right="567"/>
        <w:jc w:val="both"/>
        <w:rPr>
          <w:rFonts w:ascii="Palatino Linotype" w:hAnsi="Palatino Linotype" w:cs="Tahoma"/>
          <w:b/>
        </w:rPr>
      </w:pPr>
      <w:r w:rsidRPr="006039AD">
        <w:rPr>
          <w:rFonts w:ascii="Palatino Linotype" w:hAnsi="Palatino Linotype" w:cs="Tahoma"/>
        </w:rPr>
        <w:t xml:space="preserve">c. La cantidad desglosada de luminarias y balastros instalados, el tipo de equipos y su capacidad (potencia) </w:t>
      </w:r>
      <w:r w:rsidRPr="006039AD">
        <w:rPr>
          <w:rFonts w:ascii="Palatino Linotype" w:hAnsi="Palatino Linotype" w:cs="Tahoma"/>
          <w:b/>
        </w:rPr>
        <w:t xml:space="preserve">instalados en las avenidas principales del municipio. </w:t>
      </w:r>
    </w:p>
    <w:p w14:paraId="03F28A48" w14:textId="77777777" w:rsidR="006039AD" w:rsidRDefault="006039AD" w:rsidP="00972A34">
      <w:pPr>
        <w:tabs>
          <w:tab w:val="left" w:pos="567"/>
        </w:tabs>
        <w:spacing w:line="360" w:lineRule="auto"/>
        <w:ind w:left="567" w:right="567"/>
        <w:jc w:val="both"/>
        <w:rPr>
          <w:rFonts w:ascii="Palatino Linotype" w:hAnsi="Palatino Linotype" w:cs="Tahoma"/>
        </w:rPr>
      </w:pPr>
    </w:p>
    <w:p w14:paraId="0AAF9C90"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d. La cantidad de luminarias y balastros instalados, el tipo de equipos y su capacidad (potencia) instalados que </w:t>
      </w:r>
      <w:r w:rsidRPr="006039AD">
        <w:rPr>
          <w:rFonts w:ascii="Palatino Linotype" w:hAnsi="Palatino Linotype" w:cs="Tahoma"/>
          <w:b/>
        </w:rPr>
        <w:t xml:space="preserve">poseen equipo de medición. </w:t>
      </w:r>
    </w:p>
    <w:p w14:paraId="7D2A878C" w14:textId="77777777" w:rsidR="006039AD" w:rsidRDefault="006039AD" w:rsidP="00972A34">
      <w:pPr>
        <w:tabs>
          <w:tab w:val="left" w:pos="567"/>
        </w:tabs>
        <w:spacing w:line="360" w:lineRule="auto"/>
        <w:ind w:left="567" w:right="567"/>
        <w:jc w:val="both"/>
        <w:rPr>
          <w:rFonts w:ascii="Palatino Linotype" w:hAnsi="Palatino Linotype" w:cs="Tahoma"/>
        </w:rPr>
      </w:pPr>
    </w:p>
    <w:p w14:paraId="639F1173"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7. Del </w:t>
      </w:r>
      <w:r w:rsidRPr="006039AD">
        <w:rPr>
          <w:rFonts w:ascii="Palatino Linotype" w:hAnsi="Palatino Linotype" w:cs="Tahoma"/>
          <w:b/>
          <w:i/>
        </w:rPr>
        <w:t>censo anterior al censo más reciente</w:t>
      </w:r>
      <w:r w:rsidRPr="006039AD">
        <w:rPr>
          <w:rFonts w:ascii="Palatino Linotype" w:hAnsi="Palatino Linotype" w:cs="Tahoma"/>
        </w:rPr>
        <w:t xml:space="preserve"> de luminarias y balastros del sistema de alumbrado público municipal que exista en el municipio, que contenga la siguiente información: </w:t>
      </w:r>
    </w:p>
    <w:p w14:paraId="44EBDEB0" w14:textId="77777777" w:rsidR="006039AD" w:rsidRDefault="006039AD" w:rsidP="00972A34">
      <w:pPr>
        <w:tabs>
          <w:tab w:val="left" w:pos="567"/>
        </w:tabs>
        <w:spacing w:line="360" w:lineRule="auto"/>
        <w:ind w:left="567" w:right="567"/>
        <w:jc w:val="both"/>
        <w:rPr>
          <w:rFonts w:ascii="Palatino Linotype" w:hAnsi="Palatino Linotype" w:cs="Tahoma"/>
        </w:rPr>
      </w:pPr>
    </w:p>
    <w:p w14:paraId="27CAE2A0"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e. La cantidad de luminarias y balastros, el tipo de equipos, la capacidad (potencia), la ubicación (calle y/o colonia y/o delegación) y el tipo de poste en el que están montadas las luminarias (lámina, concreto, madera, etcétera). </w:t>
      </w:r>
    </w:p>
    <w:p w14:paraId="1240E2F8" w14:textId="77777777" w:rsidR="006039AD" w:rsidRDefault="006039AD" w:rsidP="00972A34">
      <w:pPr>
        <w:tabs>
          <w:tab w:val="left" w:pos="567"/>
        </w:tabs>
        <w:spacing w:line="360" w:lineRule="auto"/>
        <w:ind w:left="567" w:right="567"/>
        <w:jc w:val="both"/>
        <w:rPr>
          <w:rFonts w:ascii="Palatino Linotype" w:hAnsi="Palatino Linotype" w:cs="Tahoma"/>
        </w:rPr>
      </w:pPr>
    </w:p>
    <w:p w14:paraId="5E4FFA31"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lastRenderedPageBreak/>
        <w:t xml:space="preserve">f. El </w:t>
      </w:r>
      <w:r w:rsidRPr="006039AD">
        <w:rPr>
          <w:rFonts w:ascii="Palatino Linotype" w:hAnsi="Palatino Linotype" w:cs="Tahoma"/>
          <w:b/>
        </w:rPr>
        <w:t xml:space="preserve">Registro Permanente de Usuario (RPU o </w:t>
      </w:r>
      <w:proofErr w:type="spellStart"/>
      <w:r w:rsidRPr="006039AD">
        <w:rPr>
          <w:rFonts w:ascii="Palatino Linotype" w:hAnsi="Palatino Linotype" w:cs="Tahoma"/>
          <w:b/>
        </w:rPr>
        <w:t>RPUs</w:t>
      </w:r>
      <w:proofErr w:type="spellEnd"/>
      <w:r w:rsidRPr="006039AD">
        <w:rPr>
          <w:rFonts w:ascii="Palatino Linotype" w:hAnsi="Palatino Linotype" w:cs="Tahoma"/>
          <w:b/>
        </w:rPr>
        <w:t>)</w:t>
      </w:r>
      <w:r w:rsidRPr="006039AD">
        <w:rPr>
          <w:rFonts w:ascii="Palatino Linotype" w:hAnsi="Palatino Linotype" w:cs="Tahoma"/>
        </w:rPr>
        <w:t xml:space="preserve"> asignado (s) al servicio de alumbrado público municipal tanto del servicio estimado como del servicio medido. </w:t>
      </w:r>
    </w:p>
    <w:p w14:paraId="60371C6D" w14:textId="77777777" w:rsidR="00FC58C7" w:rsidRDefault="00FC58C7" w:rsidP="00972A34">
      <w:pPr>
        <w:tabs>
          <w:tab w:val="left" w:pos="567"/>
        </w:tabs>
        <w:spacing w:line="360" w:lineRule="auto"/>
        <w:ind w:left="567" w:right="567"/>
        <w:jc w:val="both"/>
        <w:rPr>
          <w:rFonts w:ascii="Palatino Linotype" w:hAnsi="Palatino Linotype" w:cs="Tahoma"/>
        </w:rPr>
      </w:pPr>
    </w:p>
    <w:p w14:paraId="7FEC188C"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III.- COBERTURA (EXPANSIÓN) DEL SISTEMA DE ALUMBRADO PÚBLICO</w:t>
      </w:r>
      <w:r w:rsidRPr="006039AD">
        <w:rPr>
          <w:rFonts w:ascii="Palatino Linotype" w:hAnsi="Palatino Linotype" w:cs="Tahoma"/>
        </w:rPr>
        <w:t xml:space="preserve"> </w:t>
      </w:r>
    </w:p>
    <w:p w14:paraId="246A850C" w14:textId="77777777" w:rsidR="006039AD" w:rsidRDefault="006039AD" w:rsidP="00972A34">
      <w:pPr>
        <w:tabs>
          <w:tab w:val="left" w:pos="567"/>
        </w:tabs>
        <w:spacing w:line="360" w:lineRule="auto"/>
        <w:ind w:left="567" w:right="567"/>
        <w:jc w:val="both"/>
        <w:rPr>
          <w:rFonts w:ascii="Palatino Linotype" w:hAnsi="Palatino Linotype" w:cs="Tahoma"/>
        </w:rPr>
      </w:pPr>
    </w:p>
    <w:p w14:paraId="257EDAA7"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8. 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14:paraId="5246B293" w14:textId="77777777" w:rsidR="006039AD" w:rsidRDefault="006039AD" w:rsidP="00972A34">
      <w:pPr>
        <w:tabs>
          <w:tab w:val="left" w:pos="567"/>
        </w:tabs>
        <w:spacing w:line="360" w:lineRule="auto"/>
        <w:ind w:left="567" w:right="567"/>
        <w:jc w:val="both"/>
        <w:rPr>
          <w:rFonts w:ascii="Palatino Linotype" w:hAnsi="Palatino Linotype" w:cs="Tahoma"/>
        </w:rPr>
      </w:pPr>
    </w:p>
    <w:p w14:paraId="7D3D8A57"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a. El monto total de la inversión, </w:t>
      </w:r>
    </w:p>
    <w:p w14:paraId="08E8B005"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b. El tipo o fuente de financiamiento (recurso propio, recurso estatal, recurso federal, crédito, arrendamiento, APP, etcétera), </w:t>
      </w:r>
    </w:p>
    <w:p w14:paraId="065BA9AC"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c. La cantidad de equipos colocados y/o sustituidos, </w:t>
      </w:r>
    </w:p>
    <w:p w14:paraId="6F76AE2F"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d. El tipo de equipos (Led, VSAP, suburbana, etcétera), </w:t>
      </w:r>
    </w:p>
    <w:p w14:paraId="5B98614D"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e. La capacidad instalada (potencia), </w:t>
      </w:r>
    </w:p>
    <w:p w14:paraId="5BBBB491"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f. La ubicación (calle y/o colonia y/o delegación).</w:t>
      </w:r>
    </w:p>
    <w:p w14:paraId="55638B03"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g. La fecha de inicio y término de obra, </w:t>
      </w:r>
    </w:p>
    <w:p w14:paraId="294A5626"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h. Así como la fecha de modificación de su nuevo consumo en el sistema de facturación del alumbrado público ante CFE. </w:t>
      </w:r>
    </w:p>
    <w:p w14:paraId="2426C13E"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i. En donde se notificaron o publicaron los proyectos. </w:t>
      </w:r>
    </w:p>
    <w:p w14:paraId="35D64795" w14:textId="77777777" w:rsidR="006039AD" w:rsidRDefault="006039AD" w:rsidP="00972A34">
      <w:pPr>
        <w:tabs>
          <w:tab w:val="left" w:pos="567"/>
        </w:tabs>
        <w:spacing w:line="360" w:lineRule="auto"/>
        <w:ind w:left="567" w:right="567"/>
        <w:jc w:val="both"/>
        <w:rPr>
          <w:rFonts w:ascii="Palatino Linotype" w:hAnsi="Palatino Linotype" w:cs="Tahoma"/>
        </w:rPr>
      </w:pPr>
    </w:p>
    <w:p w14:paraId="7884FEA9"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IV.- MODERNIZACIÓN DEL SISTEMA DE ALUMBRADO PÚBLICO</w:t>
      </w:r>
      <w:r w:rsidRPr="006039AD">
        <w:rPr>
          <w:rFonts w:ascii="Palatino Linotype" w:hAnsi="Palatino Linotype" w:cs="Tahoma"/>
        </w:rPr>
        <w:t xml:space="preserve"> </w:t>
      </w:r>
    </w:p>
    <w:p w14:paraId="77FA8F6E" w14:textId="77777777" w:rsidR="006039AD" w:rsidRDefault="006039AD" w:rsidP="00972A34">
      <w:pPr>
        <w:tabs>
          <w:tab w:val="left" w:pos="567"/>
        </w:tabs>
        <w:spacing w:line="360" w:lineRule="auto"/>
        <w:ind w:left="567" w:right="567"/>
        <w:jc w:val="both"/>
        <w:rPr>
          <w:rFonts w:ascii="Palatino Linotype" w:hAnsi="Palatino Linotype" w:cs="Tahoma"/>
        </w:rPr>
      </w:pPr>
    </w:p>
    <w:p w14:paraId="625D6798"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9. En caso de que el municipio haya realizado un proyecto parcial o total de modernización de alumbrado público para generar eficiencia energética en 3 sus consumos en los años 2013, 2014, 2015, 2016, 2017 y los meses que van de 2018, solicito: </w:t>
      </w:r>
    </w:p>
    <w:p w14:paraId="4CD6CFA2" w14:textId="77777777" w:rsidR="006039AD" w:rsidRDefault="006039AD" w:rsidP="00972A34">
      <w:pPr>
        <w:tabs>
          <w:tab w:val="left" w:pos="567"/>
        </w:tabs>
        <w:spacing w:line="360" w:lineRule="auto"/>
        <w:ind w:left="567" w:right="567"/>
        <w:jc w:val="both"/>
        <w:rPr>
          <w:rFonts w:ascii="Palatino Linotype" w:hAnsi="Palatino Linotype" w:cs="Tahoma"/>
        </w:rPr>
      </w:pPr>
    </w:p>
    <w:p w14:paraId="67E866B8"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lastRenderedPageBreak/>
        <w:t xml:space="preserve">a. El monto total de la inversión, </w:t>
      </w:r>
    </w:p>
    <w:p w14:paraId="40F40013"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b. El tipo o fuente de financiamiento (recurso propio, recurso estatal, recurso federal, crédito, arrendamiento, APP, etcétera), </w:t>
      </w:r>
    </w:p>
    <w:p w14:paraId="68E288ED"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c. La cantidad de equipos colocados y/o sustituidos, </w:t>
      </w:r>
    </w:p>
    <w:p w14:paraId="3B118BA2"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d. El tipo de equipos (Led, VSAP, suburbana, etcétera), </w:t>
      </w:r>
    </w:p>
    <w:p w14:paraId="04C60F99"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e. La capacidad instalada (potencia), </w:t>
      </w:r>
    </w:p>
    <w:p w14:paraId="67CF33E6"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f. La ubicación (calle y/o colonia y/o delegación).</w:t>
      </w:r>
    </w:p>
    <w:p w14:paraId="166F7E20"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g. La fecha de inicio y término de obra, </w:t>
      </w:r>
    </w:p>
    <w:p w14:paraId="7B8A88F2"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h. La georreferenciación de cada uno de los puntos de luz del nuevo alumbrado público, i. La fecha de modificación de su nuevo consumo en el sistema de facturación del alumbrado público ante CFE. </w:t>
      </w:r>
    </w:p>
    <w:p w14:paraId="0ACE6621"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j. El tipo de contrato celebrado para la adquisición de los nuevos equipos (licitación en su modalidad abierta o restringida, o adjudicación directa) </w:t>
      </w:r>
    </w:p>
    <w:p w14:paraId="05A6D650"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k. Número y nombre de las empresas concursantes o convocadas. </w:t>
      </w:r>
    </w:p>
    <w:p w14:paraId="630A57BE"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l. Los criterios de selección utilizados por el comité de adquisiciones para elegir a la empresa contratada para realizar la modernización del sistema de alumbrado público. </w:t>
      </w:r>
    </w:p>
    <w:p w14:paraId="3FCBC738"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m. El acta de cabildo en el cual se fundamenta, justifica, expone y autoriza el proyecto. </w:t>
      </w:r>
    </w:p>
    <w:p w14:paraId="1C1A540A" w14:textId="77777777" w:rsidR="006039AD" w:rsidRDefault="006039AD" w:rsidP="00972A34">
      <w:pPr>
        <w:tabs>
          <w:tab w:val="left" w:pos="567"/>
        </w:tabs>
        <w:spacing w:line="360" w:lineRule="auto"/>
        <w:ind w:left="567" w:right="567"/>
        <w:jc w:val="both"/>
        <w:rPr>
          <w:rFonts w:ascii="Palatino Linotype" w:hAnsi="Palatino Linotype" w:cs="Tahoma"/>
        </w:rPr>
      </w:pPr>
    </w:p>
    <w:p w14:paraId="3916CE30"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10.</w:t>
      </w:r>
      <w:r>
        <w:rPr>
          <w:rFonts w:ascii="Palatino Linotype" w:hAnsi="Palatino Linotype" w:cs="Tahoma"/>
        </w:rPr>
        <w:t xml:space="preserve"> </w:t>
      </w:r>
      <w:r w:rsidRPr="006039AD">
        <w:rPr>
          <w:rFonts w:ascii="Palatino Linotype" w:hAnsi="Palatino Linotype" w:cs="Tahoma"/>
        </w:rPr>
        <w:t xml:space="preserve">El número de solicitudes ciudadanas formales realizadas al municipio para ampliar el sistema de alumbrado público mediante proyectos de electrificación durante los años 2013, 2014, 2015, 2016, 2017 y los meses que van de 2018. </w:t>
      </w:r>
    </w:p>
    <w:p w14:paraId="4475642F" w14:textId="77777777" w:rsidR="006039AD" w:rsidRDefault="006039AD" w:rsidP="00972A34">
      <w:pPr>
        <w:tabs>
          <w:tab w:val="left" w:pos="567"/>
        </w:tabs>
        <w:spacing w:line="360" w:lineRule="auto"/>
        <w:ind w:left="567" w:right="567"/>
        <w:jc w:val="both"/>
        <w:rPr>
          <w:rFonts w:ascii="Palatino Linotype" w:hAnsi="Palatino Linotype" w:cs="Tahoma"/>
        </w:rPr>
      </w:pPr>
    </w:p>
    <w:p w14:paraId="6A8F2E35"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11. El número de solicitudes ciudadanas que fueron atendidas y concluidas para ampliar el sistema de alumbrado público durante los años 2013, 2014, 2015, 2016, 2017 y los meses que van del 2018. </w:t>
      </w:r>
    </w:p>
    <w:p w14:paraId="3A54D98E" w14:textId="77777777" w:rsidR="006039AD" w:rsidRDefault="006039AD" w:rsidP="00972A34">
      <w:pPr>
        <w:tabs>
          <w:tab w:val="left" w:pos="567"/>
        </w:tabs>
        <w:spacing w:line="360" w:lineRule="auto"/>
        <w:ind w:left="567" w:right="567"/>
        <w:jc w:val="both"/>
        <w:rPr>
          <w:rFonts w:ascii="Palatino Linotype" w:hAnsi="Palatino Linotype" w:cs="Tahoma"/>
        </w:rPr>
      </w:pPr>
    </w:p>
    <w:p w14:paraId="642AE304"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b/>
        </w:rPr>
        <w:t>V.- ADMINISTRACIÓN DEL SERVICIO DE ALUMBRADO PÚBLICO</w:t>
      </w:r>
      <w:r w:rsidRPr="006039AD">
        <w:rPr>
          <w:rFonts w:ascii="Palatino Linotype" w:hAnsi="Palatino Linotype" w:cs="Tahoma"/>
        </w:rPr>
        <w:t xml:space="preserve"> </w:t>
      </w:r>
    </w:p>
    <w:p w14:paraId="1E945FC7" w14:textId="77777777" w:rsidR="006039AD" w:rsidRDefault="006039AD" w:rsidP="00972A34">
      <w:pPr>
        <w:tabs>
          <w:tab w:val="left" w:pos="567"/>
        </w:tabs>
        <w:spacing w:line="360" w:lineRule="auto"/>
        <w:ind w:left="567" w:right="567"/>
        <w:jc w:val="both"/>
        <w:rPr>
          <w:rFonts w:ascii="Palatino Linotype" w:hAnsi="Palatino Linotype" w:cs="Tahoma"/>
        </w:rPr>
      </w:pPr>
    </w:p>
    <w:p w14:paraId="4CF0C7F4" w14:textId="77777777"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lastRenderedPageBreak/>
        <w:t xml:space="preserve">1. Se solicita Copia del </w:t>
      </w:r>
      <w:r w:rsidRPr="006039AD">
        <w:rPr>
          <w:rFonts w:ascii="Palatino Linotype" w:hAnsi="Palatino Linotype" w:cs="Tahoma"/>
          <w:b/>
        </w:rPr>
        <w:t>contrato de prestación de servicios</w:t>
      </w:r>
      <w:r w:rsidRPr="006039AD">
        <w:rPr>
          <w:rFonts w:ascii="Palatino Linotype" w:hAnsi="Palatino Linotype" w:cs="Tahoma"/>
        </w:rPr>
        <w:t xml:space="preserve"> por concepto de suministro de energía eléctrica por parte de la CFE al municipio (ayuntamiento). </w:t>
      </w:r>
    </w:p>
    <w:p w14:paraId="766A057E" w14:textId="77777777" w:rsidR="006039AD" w:rsidRDefault="006039AD" w:rsidP="00972A34">
      <w:pPr>
        <w:tabs>
          <w:tab w:val="left" w:pos="567"/>
        </w:tabs>
        <w:spacing w:line="360" w:lineRule="auto"/>
        <w:ind w:left="567" w:right="567"/>
        <w:jc w:val="both"/>
        <w:rPr>
          <w:rFonts w:ascii="Palatino Linotype" w:hAnsi="Palatino Linotype" w:cs="Tahoma"/>
        </w:rPr>
      </w:pPr>
    </w:p>
    <w:p w14:paraId="3D2B0F37" w14:textId="4C33B315"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2. Se solicita Copia del </w:t>
      </w:r>
      <w:r w:rsidRPr="006039AD">
        <w:rPr>
          <w:rFonts w:ascii="Palatino Linotype" w:hAnsi="Palatino Linotype" w:cs="Tahoma"/>
          <w:b/>
        </w:rPr>
        <w:t>convenio de “Peso por Peso” firmado entre la CFE y el municipio</w:t>
      </w:r>
      <w:r w:rsidRPr="006039AD">
        <w:rPr>
          <w:rFonts w:ascii="Palatino Linotype" w:hAnsi="Palatino Linotype" w:cs="Tahoma"/>
        </w:rPr>
        <w:t xml:space="preserve"> (ayuntamiento). </w:t>
      </w:r>
    </w:p>
    <w:p w14:paraId="5C619CF2" w14:textId="77777777" w:rsidR="006039AD" w:rsidRDefault="006039AD" w:rsidP="00972A34">
      <w:pPr>
        <w:tabs>
          <w:tab w:val="left" w:pos="567"/>
        </w:tabs>
        <w:spacing w:line="360" w:lineRule="auto"/>
        <w:ind w:left="567" w:right="567"/>
        <w:jc w:val="both"/>
        <w:rPr>
          <w:rFonts w:ascii="Palatino Linotype" w:hAnsi="Palatino Linotype" w:cs="Tahoma"/>
        </w:rPr>
      </w:pPr>
    </w:p>
    <w:p w14:paraId="6AB9A6EE" w14:textId="77777777" w:rsidR="0038018F"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3. Se solicita Copia del </w:t>
      </w:r>
      <w:r w:rsidRPr="006039AD">
        <w:rPr>
          <w:rFonts w:ascii="Palatino Linotype" w:hAnsi="Palatino Linotype" w:cs="Tahoma"/>
          <w:b/>
        </w:rPr>
        <w:t xml:space="preserve">convenio para recaudar el Derecho de Alumbrado Público “DAP” </w:t>
      </w:r>
      <w:r w:rsidRPr="006039AD">
        <w:rPr>
          <w:rFonts w:ascii="Palatino Linotype" w:hAnsi="Palatino Linotype" w:cs="Tahoma"/>
        </w:rPr>
        <w:t xml:space="preserve">firmado entre la CFE y el municipio (ayuntamiento). Así 4 como la recaudación (monto) reportado por CFE al municipio de los años 2013, 2014, 2015, 2016, 2017 y los meses que van de 2018. </w:t>
      </w:r>
    </w:p>
    <w:p w14:paraId="6708D56E" w14:textId="77777777" w:rsidR="0038018F" w:rsidRDefault="0038018F" w:rsidP="00972A34">
      <w:pPr>
        <w:tabs>
          <w:tab w:val="left" w:pos="567"/>
        </w:tabs>
        <w:spacing w:line="360" w:lineRule="auto"/>
        <w:ind w:left="567" w:right="567"/>
        <w:jc w:val="both"/>
        <w:rPr>
          <w:rFonts w:ascii="Palatino Linotype" w:hAnsi="Palatino Linotype" w:cs="Tahoma"/>
        </w:rPr>
      </w:pPr>
    </w:p>
    <w:p w14:paraId="58F0D538" w14:textId="77777777" w:rsidR="0038018F"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4. El listado y/o número de juicios y controversias promovidos por particulares en contra del municipio por el cobro del Derecho de Alumbrado Público “DAP” durante los años 2013, 2014, 2015, 2016, 2017 y los meses que van de 2018. </w:t>
      </w:r>
    </w:p>
    <w:p w14:paraId="29685C71" w14:textId="77777777" w:rsidR="0038018F" w:rsidRDefault="0038018F" w:rsidP="00972A34">
      <w:pPr>
        <w:tabs>
          <w:tab w:val="left" w:pos="567"/>
        </w:tabs>
        <w:spacing w:line="360" w:lineRule="auto"/>
        <w:ind w:left="567" w:right="567"/>
        <w:jc w:val="both"/>
        <w:rPr>
          <w:rFonts w:ascii="Palatino Linotype" w:hAnsi="Palatino Linotype" w:cs="Tahoma"/>
        </w:rPr>
      </w:pPr>
    </w:p>
    <w:p w14:paraId="23AF27EE" w14:textId="77777777" w:rsidR="0038018F"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14:paraId="18F7D8CF" w14:textId="77777777" w:rsidR="0038018F" w:rsidRDefault="0038018F" w:rsidP="00972A34">
      <w:pPr>
        <w:tabs>
          <w:tab w:val="left" w:pos="567"/>
        </w:tabs>
        <w:spacing w:line="360" w:lineRule="auto"/>
        <w:ind w:left="567" w:right="567"/>
        <w:jc w:val="both"/>
        <w:rPr>
          <w:rFonts w:ascii="Palatino Linotype" w:hAnsi="Palatino Linotype" w:cs="Tahoma"/>
        </w:rPr>
      </w:pPr>
    </w:p>
    <w:p w14:paraId="46E278C7" w14:textId="119B96E0" w:rsid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6. Las normas y lineamientos que el municipio sigue para operar y proporcionar el servicio de alumbrado público municipal.</w:t>
      </w:r>
    </w:p>
    <w:p w14:paraId="314264FE" w14:textId="3474AE01" w:rsidR="006039AD" w:rsidRPr="006039AD" w:rsidRDefault="006039AD" w:rsidP="00972A34">
      <w:pPr>
        <w:tabs>
          <w:tab w:val="left" w:pos="567"/>
        </w:tabs>
        <w:spacing w:line="360" w:lineRule="auto"/>
        <w:ind w:left="567" w:right="567"/>
        <w:jc w:val="both"/>
        <w:rPr>
          <w:rFonts w:ascii="Palatino Linotype" w:hAnsi="Palatino Linotype" w:cs="Tahoma"/>
        </w:rPr>
      </w:pPr>
      <w:r w:rsidRPr="006039AD">
        <w:rPr>
          <w:rFonts w:ascii="Palatino Linotype" w:hAnsi="Palatino Linotype" w:cs="Tahoma"/>
        </w:rPr>
        <w:t>…”</w:t>
      </w:r>
      <w:r w:rsidR="0038018F">
        <w:rPr>
          <w:rFonts w:ascii="Palatino Linotype" w:hAnsi="Palatino Linotype" w:cs="Tahoma"/>
        </w:rPr>
        <w:t xml:space="preserve"> (</w:t>
      </w:r>
      <w:r w:rsidR="0038018F">
        <w:rPr>
          <w:rFonts w:ascii="Palatino Linotype" w:hAnsi="Palatino Linotype" w:cs="Tahoma"/>
          <w:i/>
        </w:rPr>
        <w:t>Sic.</w:t>
      </w:r>
      <w:r w:rsidR="0038018F">
        <w:rPr>
          <w:rFonts w:ascii="Palatino Linotype" w:hAnsi="Palatino Linotype" w:cs="Tahoma"/>
        </w:rPr>
        <w:t>)</w:t>
      </w:r>
    </w:p>
    <w:p w14:paraId="5FAA96F5" w14:textId="77777777" w:rsidR="006039AD" w:rsidRDefault="006039AD" w:rsidP="00972A34">
      <w:pPr>
        <w:tabs>
          <w:tab w:val="left" w:pos="567"/>
        </w:tabs>
        <w:spacing w:line="360" w:lineRule="auto"/>
        <w:jc w:val="both"/>
        <w:rPr>
          <w:rFonts w:ascii="Palatino Linotype" w:hAnsi="Palatino Linotype" w:cs="Tahoma"/>
          <w:b/>
          <w:sz w:val="22"/>
          <w:szCs w:val="22"/>
        </w:rPr>
      </w:pPr>
    </w:p>
    <w:p w14:paraId="503266DB" w14:textId="77777777" w:rsidR="00C12FBA" w:rsidRPr="00264982" w:rsidRDefault="00C12FBA" w:rsidP="00972A34">
      <w:pPr>
        <w:tabs>
          <w:tab w:val="left" w:pos="567"/>
        </w:tabs>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 Respuesta del Sujeto Obligado.</w:t>
      </w:r>
    </w:p>
    <w:p w14:paraId="38A0CEC1" w14:textId="77777777" w:rsidR="00C12FBA" w:rsidRPr="00264982" w:rsidRDefault="00C12FBA" w:rsidP="00972A34">
      <w:pPr>
        <w:autoSpaceDE w:val="0"/>
        <w:autoSpaceDN w:val="0"/>
        <w:adjustRightInd w:val="0"/>
        <w:spacing w:line="360" w:lineRule="auto"/>
        <w:jc w:val="both"/>
        <w:rPr>
          <w:rFonts w:ascii="Palatino Linotype" w:hAnsi="Palatino Linotype" w:cs="Tahoma"/>
          <w:b/>
          <w:sz w:val="22"/>
          <w:szCs w:val="22"/>
        </w:rPr>
      </w:pPr>
    </w:p>
    <w:p w14:paraId="0C288ADF" w14:textId="0035C01A" w:rsidR="00397099" w:rsidRPr="00264982" w:rsidRDefault="00397099" w:rsidP="00972A34">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De conformidad con el artículo 163, párrafo primero de la Ley de Transparencia y Acceso a la Información Pública del Estado de México y Municipios, el Sujeto Obligado debió dar </w:t>
      </w:r>
      <w:r w:rsidRPr="00264982">
        <w:rPr>
          <w:rFonts w:ascii="Palatino Linotype" w:hAnsi="Palatino Linotype" w:cs="Tahoma"/>
          <w:sz w:val="22"/>
          <w:szCs w:val="22"/>
        </w:rPr>
        <w:lastRenderedPageBreak/>
        <w:t xml:space="preserve">contestación a la solicitud de acceso a la información; sin embargo, de las constancias que obran en el expediente electrónico del </w:t>
      </w:r>
      <w:r w:rsidRPr="00264982">
        <w:rPr>
          <w:rFonts w:ascii="Palatino Linotype" w:hAnsi="Palatino Linotype" w:cs="Tahoma"/>
          <w:sz w:val="22"/>
          <w:szCs w:val="22"/>
          <w:lang w:val="es-ES"/>
        </w:rPr>
        <w:t xml:space="preserve">Sistema de Acceso a la Información Mexiquense (SAIMEX), se advierte que </w:t>
      </w:r>
      <w:r w:rsidRPr="00264982">
        <w:rPr>
          <w:rFonts w:ascii="Palatino Linotype" w:hAnsi="Palatino Linotype" w:cs="Tahoma"/>
          <w:b/>
          <w:sz w:val="22"/>
          <w:szCs w:val="22"/>
          <w:lang w:val="es-ES"/>
        </w:rPr>
        <w:t xml:space="preserve">el </w:t>
      </w:r>
      <w:r w:rsidR="001135A7">
        <w:rPr>
          <w:rFonts w:ascii="Palatino Linotype" w:hAnsi="Palatino Linotype" w:cs="Tahoma"/>
          <w:b/>
          <w:sz w:val="22"/>
          <w:szCs w:val="22"/>
        </w:rPr>
        <w:t xml:space="preserve">Ayuntamiento de </w:t>
      </w:r>
      <w:r w:rsidR="003D18C5">
        <w:rPr>
          <w:rFonts w:ascii="Palatino Linotype" w:hAnsi="Palatino Linotype" w:cs="Tahoma"/>
          <w:b/>
          <w:sz w:val="22"/>
          <w:szCs w:val="22"/>
        </w:rPr>
        <w:t>Jaltenco</w:t>
      </w:r>
      <w:r w:rsidRPr="00264982">
        <w:rPr>
          <w:rFonts w:ascii="Palatino Linotype" w:hAnsi="Palatino Linotype" w:cs="Tahoma"/>
          <w:b/>
          <w:sz w:val="22"/>
          <w:szCs w:val="22"/>
        </w:rPr>
        <w:t xml:space="preserve"> </w:t>
      </w:r>
      <w:r w:rsidRPr="00264982">
        <w:rPr>
          <w:rFonts w:ascii="Palatino Linotype" w:hAnsi="Palatino Linotype" w:cs="Tahoma"/>
          <w:b/>
          <w:sz w:val="22"/>
          <w:szCs w:val="22"/>
          <w:lang w:val="es-ES"/>
        </w:rPr>
        <w:t>no dio respuesta</w:t>
      </w:r>
      <w:r w:rsidRPr="00264982">
        <w:rPr>
          <w:rFonts w:ascii="Palatino Linotype" w:hAnsi="Palatino Linotype" w:cs="Tahoma"/>
          <w:sz w:val="22"/>
          <w:szCs w:val="22"/>
          <w:lang w:val="es-ES"/>
        </w:rPr>
        <w:t>, por lo que se configuró la negativa</w:t>
      </w:r>
      <w:r w:rsidR="005C3AF3">
        <w:rPr>
          <w:rFonts w:ascii="Palatino Linotype" w:hAnsi="Palatino Linotype" w:cs="Tahoma"/>
          <w:sz w:val="22"/>
          <w:szCs w:val="22"/>
          <w:lang w:val="es-ES"/>
        </w:rPr>
        <w:t xml:space="preserve"> ficta</w:t>
      </w:r>
      <w:r w:rsidRPr="00264982">
        <w:rPr>
          <w:rFonts w:ascii="Palatino Linotype" w:hAnsi="Palatino Linotype" w:cs="Tahoma"/>
          <w:sz w:val="22"/>
          <w:szCs w:val="22"/>
          <w:lang w:val="es-ES"/>
        </w:rPr>
        <w:t xml:space="preserve"> a entregar información, prevista en los artículos 166, párrafo cuarto y 178, párrafo segundo, de la Ley de Transparencia y Acceso a la Información Pública del Estado de México y Municipios.</w:t>
      </w:r>
    </w:p>
    <w:p w14:paraId="0A644ECD" w14:textId="77777777" w:rsidR="005B1CF3" w:rsidRPr="00264982" w:rsidRDefault="005B1CF3" w:rsidP="00972A34">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264982" w:rsidRDefault="001A3EAE" w:rsidP="00972A34">
      <w:pPr>
        <w:autoSpaceDE w:val="0"/>
        <w:autoSpaceDN w:val="0"/>
        <w:adjustRightInd w:val="0"/>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w:t>
      </w:r>
      <w:r w:rsidR="00C12FBA" w:rsidRPr="00264982">
        <w:rPr>
          <w:rFonts w:ascii="Palatino Linotype" w:hAnsi="Palatino Linotype" w:cs="Tahoma"/>
          <w:b/>
          <w:sz w:val="22"/>
          <w:szCs w:val="22"/>
        </w:rPr>
        <w:t xml:space="preserve">I. Interposición del Recurso de Revisión. </w:t>
      </w:r>
    </w:p>
    <w:p w14:paraId="56F37922" w14:textId="77777777" w:rsidR="00587F23" w:rsidRPr="00264982" w:rsidRDefault="00587F23" w:rsidP="00972A34">
      <w:pPr>
        <w:autoSpaceDE w:val="0"/>
        <w:autoSpaceDN w:val="0"/>
        <w:adjustRightInd w:val="0"/>
        <w:spacing w:line="360" w:lineRule="auto"/>
        <w:jc w:val="both"/>
        <w:rPr>
          <w:rFonts w:ascii="Palatino Linotype" w:hAnsi="Palatino Linotype" w:cs="Tahoma"/>
          <w:b/>
          <w:sz w:val="22"/>
          <w:szCs w:val="22"/>
        </w:rPr>
      </w:pPr>
    </w:p>
    <w:p w14:paraId="557AFCC5" w14:textId="7196D857" w:rsidR="00397099" w:rsidRPr="00264982" w:rsidRDefault="004E401B" w:rsidP="00972A34">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Con fecha </w:t>
      </w:r>
      <w:r w:rsidR="0038018F">
        <w:rPr>
          <w:rFonts w:ascii="Palatino Linotype" w:hAnsi="Palatino Linotype" w:cs="Tahoma"/>
          <w:sz w:val="22"/>
          <w:szCs w:val="22"/>
        </w:rPr>
        <w:t>trece de diciembre</w:t>
      </w:r>
      <w:r w:rsidR="00C25238" w:rsidRPr="00264982">
        <w:rPr>
          <w:rFonts w:ascii="Palatino Linotype" w:hAnsi="Palatino Linotype" w:cs="Tahoma"/>
          <w:sz w:val="22"/>
          <w:szCs w:val="22"/>
        </w:rPr>
        <w:t xml:space="preserve"> de dos mil dieciocho, se recibió en este </w:t>
      </w:r>
      <w:r w:rsidR="00C25238" w:rsidRPr="00264982">
        <w:rPr>
          <w:rFonts w:ascii="Palatino Linotype" w:eastAsia="Calibri" w:hAnsi="Palatino Linotype" w:cs="Tahoma"/>
          <w:sz w:val="22"/>
          <w:szCs w:val="22"/>
          <w:lang w:eastAsia="en-US"/>
        </w:rPr>
        <w:t xml:space="preserve">Instituto, a través del </w:t>
      </w:r>
      <w:r w:rsidR="000313A7" w:rsidRPr="00264982">
        <w:rPr>
          <w:rFonts w:ascii="Palatino Linotype" w:hAnsi="Palatino Linotype" w:cs="Tahoma"/>
          <w:sz w:val="22"/>
          <w:szCs w:val="22"/>
          <w:lang w:val="es-ES"/>
        </w:rPr>
        <w:t>Sistema de Acceso a la Información Mexiquense (SAIMEX)</w:t>
      </w:r>
      <w:r w:rsidR="006C1B1D" w:rsidRPr="00264982">
        <w:rPr>
          <w:rFonts w:ascii="Palatino Linotype" w:hAnsi="Palatino Linotype" w:cs="Tahoma"/>
          <w:sz w:val="22"/>
          <w:szCs w:val="22"/>
        </w:rPr>
        <w:t>, Recurso de R</w:t>
      </w:r>
      <w:r w:rsidR="00C25238" w:rsidRPr="00264982">
        <w:rPr>
          <w:rFonts w:ascii="Palatino Linotype" w:hAnsi="Palatino Linotype" w:cs="Tahoma"/>
          <w:sz w:val="22"/>
          <w:szCs w:val="22"/>
        </w:rPr>
        <w:t>evisión interpuesto por la</w:t>
      </w:r>
      <w:r w:rsidR="006C1B1D" w:rsidRPr="00264982">
        <w:rPr>
          <w:rFonts w:ascii="Palatino Linotype" w:hAnsi="Palatino Linotype" w:cs="Tahoma"/>
          <w:sz w:val="22"/>
          <w:szCs w:val="22"/>
        </w:rPr>
        <w:t xml:space="preserve"> parte</w:t>
      </w:r>
      <w:r w:rsidR="00C25238" w:rsidRPr="00264982">
        <w:rPr>
          <w:rFonts w:ascii="Palatino Linotype" w:hAnsi="Palatino Linotype" w:cs="Tahoma"/>
          <w:sz w:val="22"/>
          <w:szCs w:val="22"/>
        </w:rPr>
        <w:t xml:space="preserve"> </w:t>
      </w:r>
      <w:r w:rsidR="0028420E" w:rsidRPr="00264982">
        <w:rPr>
          <w:rFonts w:ascii="Palatino Linotype" w:hAnsi="Palatino Linotype" w:cs="Tahoma"/>
          <w:sz w:val="22"/>
          <w:szCs w:val="22"/>
        </w:rPr>
        <w:t>R</w:t>
      </w:r>
      <w:r w:rsidR="00C25238" w:rsidRPr="00264982">
        <w:rPr>
          <w:rFonts w:ascii="Palatino Linotype" w:hAnsi="Palatino Linotype" w:cs="Tahoma"/>
          <w:sz w:val="22"/>
          <w:szCs w:val="22"/>
        </w:rPr>
        <w:t xml:space="preserve">ecurrente, </w:t>
      </w:r>
      <w:r w:rsidR="00397099" w:rsidRPr="00264982">
        <w:rPr>
          <w:rFonts w:ascii="Palatino Linotype" w:hAnsi="Palatino Linotype" w:cs="Tahoma"/>
          <w:sz w:val="22"/>
          <w:szCs w:val="22"/>
        </w:rPr>
        <w:t>en contra de la falta de respuesta del Sujeto Obligado, en los siguientes términos:</w:t>
      </w:r>
    </w:p>
    <w:p w14:paraId="6A3FEF39" w14:textId="77777777" w:rsidR="004E71CE" w:rsidRDefault="004E71CE" w:rsidP="00972A34">
      <w:pPr>
        <w:autoSpaceDE w:val="0"/>
        <w:autoSpaceDN w:val="0"/>
        <w:adjustRightInd w:val="0"/>
        <w:spacing w:line="360" w:lineRule="auto"/>
        <w:jc w:val="both"/>
        <w:rPr>
          <w:rFonts w:ascii="Palatino Linotype" w:hAnsi="Palatino Linotype" w:cs="Tahoma"/>
          <w:sz w:val="24"/>
          <w:szCs w:val="24"/>
        </w:rPr>
      </w:pPr>
    </w:p>
    <w:p w14:paraId="31C95FDC" w14:textId="77777777" w:rsidR="00C25238" w:rsidRPr="00C27C34" w:rsidRDefault="00B727C5" w:rsidP="00972A34">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w:t>
      </w:r>
      <w:r w:rsidR="00C25238" w:rsidRPr="00C27C34">
        <w:rPr>
          <w:rFonts w:ascii="Palatino Linotype" w:hAnsi="Palatino Linotype" w:cs="Tahoma"/>
          <w:b/>
          <w:bCs/>
        </w:rPr>
        <w:t>ACTO IMPUGNADO</w:t>
      </w:r>
    </w:p>
    <w:p w14:paraId="156F41F5" w14:textId="565CB803" w:rsidR="00CD3A5D" w:rsidRPr="00C27C34" w:rsidRDefault="0038018F" w:rsidP="00972A34">
      <w:pPr>
        <w:autoSpaceDE w:val="0"/>
        <w:autoSpaceDN w:val="0"/>
        <w:adjustRightInd w:val="0"/>
        <w:spacing w:line="360" w:lineRule="auto"/>
        <w:ind w:left="567" w:right="567"/>
        <w:jc w:val="both"/>
        <w:rPr>
          <w:rFonts w:ascii="Palatino Linotype" w:hAnsi="Palatino Linotype" w:cs="Tahoma"/>
        </w:rPr>
      </w:pPr>
      <w:r w:rsidRPr="0038018F">
        <w:rPr>
          <w:rFonts w:ascii="Palatino Linotype" w:hAnsi="Palatino Linotype" w:cs="Tahoma"/>
        </w:rPr>
        <w:t>Falta de respuesta por parte del Municipio con fundamento en el artículo 179 fracciones VII y XI de la Ley de Transparencia y Acceso a la Información Pública del Estado de México y Municipios.</w:t>
      </w:r>
      <w:r w:rsidR="00B727C5" w:rsidRPr="00C27C34">
        <w:rPr>
          <w:rFonts w:ascii="Palatino Linotype" w:hAnsi="Palatino Linotype" w:cs="Tahoma"/>
        </w:rPr>
        <w:t>”</w:t>
      </w:r>
    </w:p>
    <w:p w14:paraId="68420EF8" w14:textId="77777777" w:rsidR="005F4977" w:rsidRPr="00264982" w:rsidRDefault="005F4977" w:rsidP="00972A34">
      <w:pPr>
        <w:autoSpaceDE w:val="0"/>
        <w:autoSpaceDN w:val="0"/>
        <w:adjustRightInd w:val="0"/>
        <w:spacing w:line="360" w:lineRule="auto"/>
        <w:ind w:left="567" w:right="567"/>
        <w:jc w:val="both"/>
        <w:rPr>
          <w:rFonts w:ascii="Palatino Linotype" w:hAnsi="Palatino Linotype" w:cs="Tahoma"/>
          <w:sz w:val="22"/>
        </w:rPr>
      </w:pPr>
    </w:p>
    <w:p w14:paraId="49453E6C" w14:textId="77777777" w:rsidR="00C25238" w:rsidRPr="00C27C34" w:rsidRDefault="00B727C5" w:rsidP="00972A34">
      <w:pPr>
        <w:autoSpaceDE w:val="0"/>
        <w:autoSpaceDN w:val="0"/>
        <w:adjustRightInd w:val="0"/>
        <w:spacing w:line="360" w:lineRule="auto"/>
        <w:ind w:left="567" w:right="567"/>
        <w:jc w:val="both"/>
        <w:rPr>
          <w:rFonts w:ascii="Palatino Linotype" w:hAnsi="Palatino Linotype" w:cs="Tahoma"/>
          <w:b/>
        </w:rPr>
      </w:pPr>
      <w:r w:rsidRPr="00C27C34">
        <w:rPr>
          <w:rFonts w:ascii="Palatino Linotype" w:hAnsi="Palatino Linotype" w:cs="Tahoma"/>
          <w:b/>
        </w:rPr>
        <w:t>“</w:t>
      </w:r>
      <w:r w:rsidR="00C25238" w:rsidRPr="00C27C34">
        <w:rPr>
          <w:rFonts w:ascii="Palatino Linotype" w:hAnsi="Palatino Linotype" w:cs="Tahoma"/>
          <w:b/>
        </w:rPr>
        <w:t>RAZONES O MOTIVOS DE LA INCONFORMIDAD</w:t>
      </w:r>
    </w:p>
    <w:p w14:paraId="00789885" w14:textId="4CEE92A8" w:rsidR="00B31222" w:rsidRPr="00C27C34" w:rsidRDefault="0038018F" w:rsidP="00972A34">
      <w:pPr>
        <w:autoSpaceDE w:val="0"/>
        <w:autoSpaceDN w:val="0"/>
        <w:adjustRightInd w:val="0"/>
        <w:spacing w:line="360" w:lineRule="auto"/>
        <w:ind w:left="567" w:right="567"/>
        <w:jc w:val="both"/>
        <w:rPr>
          <w:rFonts w:ascii="Palatino Linotype" w:hAnsi="Palatino Linotype" w:cs="Tahoma"/>
        </w:rPr>
      </w:pPr>
      <w:r w:rsidRPr="0038018F">
        <w:rPr>
          <w:rFonts w:ascii="Palatino Linotype" w:hAnsi="Palatino Linotype" w:cs="Tahoma"/>
        </w:rPr>
        <w:t>No respondió la solicitud de información.</w:t>
      </w:r>
      <w:r w:rsidR="00397099">
        <w:rPr>
          <w:rFonts w:ascii="Palatino Linotype" w:hAnsi="Palatino Linotype" w:cs="Tahoma"/>
        </w:rPr>
        <w:t>”</w:t>
      </w:r>
    </w:p>
    <w:p w14:paraId="558F5093" w14:textId="77777777" w:rsidR="005C3AF3" w:rsidRDefault="005C3AF3" w:rsidP="00972A34">
      <w:pPr>
        <w:spacing w:line="360" w:lineRule="auto"/>
        <w:jc w:val="both"/>
        <w:rPr>
          <w:rFonts w:ascii="Palatino Linotype" w:hAnsi="Palatino Linotype" w:cs="Tahoma"/>
          <w:b/>
          <w:sz w:val="22"/>
          <w:szCs w:val="22"/>
        </w:rPr>
      </w:pPr>
    </w:p>
    <w:p w14:paraId="2D7FCD48" w14:textId="49A53476" w:rsidR="00B31222" w:rsidRPr="00264982" w:rsidRDefault="005C3AF3" w:rsidP="00972A34">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IV.</w:t>
      </w:r>
      <w:r w:rsidR="00B31222" w:rsidRPr="00264982">
        <w:rPr>
          <w:rFonts w:ascii="Palatino Linotype" w:hAnsi="Palatino Linotype" w:cs="Tahoma"/>
          <w:b/>
          <w:sz w:val="22"/>
          <w:szCs w:val="22"/>
        </w:rPr>
        <w:t xml:space="preserve"> </w:t>
      </w:r>
      <w:r w:rsidR="00B31222" w:rsidRPr="00264982">
        <w:rPr>
          <w:rFonts w:ascii="Palatino Linotype" w:eastAsia="Batang" w:hAnsi="Palatino Linotype" w:cs="Tahoma"/>
          <w:b/>
          <w:bCs/>
          <w:sz w:val="22"/>
          <w:szCs w:val="22"/>
        </w:rPr>
        <w:t xml:space="preserve">Trámite del </w:t>
      </w:r>
      <w:r w:rsidR="00C459A9" w:rsidRPr="00264982">
        <w:rPr>
          <w:rFonts w:ascii="Palatino Linotype" w:hAnsi="Palatino Linotype" w:cs="Tahoma"/>
          <w:b/>
          <w:sz w:val="22"/>
          <w:szCs w:val="22"/>
        </w:rPr>
        <w:t xml:space="preserve">Recurso de </w:t>
      </w:r>
      <w:r w:rsidR="00327FDE" w:rsidRPr="00264982">
        <w:rPr>
          <w:rFonts w:ascii="Palatino Linotype" w:hAnsi="Palatino Linotype" w:cs="Tahoma"/>
          <w:b/>
          <w:sz w:val="22"/>
          <w:szCs w:val="22"/>
        </w:rPr>
        <w:t>Revisión</w:t>
      </w:r>
      <w:r w:rsidR="00327FDE" w:rsidRPr="00264982">
        <w:rPr>
          <w:rFonts w:ascii="Palatino Linotype" w:eastAsia="Batang" w:hAnsi="Palatino Linotype" w:cs="Tahoma"/>
          <w:b/>
          <w:bCs/>
          <w:sz w:val="22"/>
          <w:szCs w:val="22"/>
        </w:rPr>
        <w:t xml:space="preserve"> ante</w:t>
      </w:r>
      <w:r w:rsidR="00B31222" w:rsidRPr="00264982">
        <w:rPr>
          <w:rFonts w:ascii="Palatino Linotype" w:eastAsia="Batang" w:hAnsi="Palatino Linotype" w:cs="Tahoma"/>
          <w:b/>
          <w:bCs/>
          <w:sz w:val="22"/>
          <w:szCs w:val="22"/>
        </w:rPr>
        <w:t xml:space="preserve"> el Instituto</w:t>
      </w:r>
      <w:r w:rsidR="00E445DA" w:rsidRPr="00264982">
        <w:rPr>
          <w:rFonts w:ascii="Palatino Linotype" w:eastAsia="Batang" w:hAnsi="Palatino Linotype" w:cs="Tahoma"/>
          <w:b/>
          <w:bCs/>
          <w:sz w:val="22"/>
          <w:szCs w:val="22"/>
        </w:rPr>
        <w:t>.</w:t>
      </w:r>
    </w:p>
    <w:p w14:paraId="1AF30805" w14:textId="77777777" w:rsidR="00E445DA" w:rsidRPr="00264982" w:rsidRDefault="00E445DA" w:rsidP="00972A34">
      <w:pPr>
        <w:spacing w:line="360" w:lineRule="auto"/>
        <w:jc w:val="both"/>
        <w:rPr>
          <w:rFonts w:ascii="Palatino Linotype" w:eastAsia="Batang" w:hAnsi="Palatino Linotype" w:cs="Tahoma"/>
          <w:b/>
          <w:bCs/>
          <w:sz w:val="22"/>
          <w:szCs w:val="22"/>
        </w:rPr>
      </w:pPr>
    </w:p>
    <w:p w14:paraId="78876405" w14:textId="23914D71" w:rsidR="00986A7D" w:rsidRPr="00264982" w:rsidRDefault="00A90F9B" w:rsidP="00972A34">
      <w:pPr>
        <w:spacing w:line="360" w:lineRule="auto"/>
        <w:jc w:val="both"/>
        <w:rPr>
          <w:rFonts w:ascii="Palatino Linotype" w:eastAsia="Batang" w:hAnsi="Palatino Linotype" w:cs="Tahoma"/>
          <w:bCs/>
          <w:sz w:val="22"/>
          <w:szCs w:val="22"/>
        </w:rPr>
      </w:pPr>
      <w:r w:rsidRPr="00264982">
        <w:rPr>
          <w:rFonts w:ascii="Palatino Linotype" w:eastAsia="Batang" w:hAnsi="Palatino Linotype" w:cs="Tahoma"/>
          <w:b/>
          <w:bCs/>
          <w:sz w:val="22"/>
          <w:szCs w:val="22"/>
        </w:rPr>
        <w:t xml:space="preserve">a) </w:t>
      </w:r>
      <w:r w:rsidR="00B31222" w:rsidRPr="00264982">
        <w:rPr>
          <w:rFonts w:ascii="Palatino Linotype" w:eastAsia="Batang" w:hAnsi="Palatino Linotype" w:cs="Tahoma"/>
          <w:b/>
          <w:bCs/>
          <w:sz w:val="22"/>
          <w:szCs w:val="22"/>
        </w:rPr>
        <w:t xml:space="preserve">Turno del </w:t>
      </w:r>
      <w:r w:rsidR="00C459A9" w:rsidRPr="00264982">
        <w:rPr>
          <w:rFonts w:ascii="Palatino Linotype" w:hAnsi="Palatino Linotype" w:cs="Tahoma"/>
          <w:b/>
          <w:sz w:val="22"/>
          <w:szCs w:val="22"/>
        </w:rPr>
        <w:t>Recurso de Revisión</w:t>
      </w:r>
      <w:r w:rsidRPr="00264982">
        <w:rPr>
          <w:rFonts w:ascii="Palatino Linotype" w:eastAsia="Batang" w:hAnsi="Palatino Linotype" w:cs="Tahoma"/>
          <w:b/>
          <w:bCs/>
          <w:sz w:val="22"/>
          <w:szCs w:val="22"/>
        </w:rPr>
        <w:t>.</w:t>
      </w:r>
      <w:r w:rsidR="00FD6F40"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 xml:space="preserve">El </w:t>
      </w:r>
      <w:r w:rsidR="0038018F">
        <w:rPr>
          <w:rFonts w:ascii="Palatino Linotype" w:eastAsia="Batang" w:hAnsi="Palatino Linotype" w:cs="Tahoma"/>
          <w:bCs/>
          <w:sz w:val="22"/>
          <w:szCs w:val="22"/>
        </w:rPr>
        <w:t>trece de diciembre</w:t>
      </w:r>
      <w:r w:rsidR="00986A7D" w:rsidRPr="00264982">
        <w:rPr>
          <w:rFonts w:ascii="Palatino Linotype" w:eastAsia="Batang" w:hAnsi="Palatino Linotype" w:cs="Tahoma"/>
          <w:bCs/>
          <w:sz w:val="22"/>
          <w:szCs w:val="22"/>
        </w:rPr>
        <w:t xml:space="preserve"> de dos mil dieciocho, el </w:t>
      </w:r>
      <w:r w:rsidR="00986A7D" w:rsidRPr="00264982">
        <w:rPr>
          <w:rFonts w:ascii="Palatino Linotype" w:hAnsi="Palatino Linotype" w:cs="Tahoma"/>
          <w:sz w:val="22"/>
          <w:szCs w:val="22"/>
          <w:lang w:val="es-ES"/>
        </w:rPr>
        <w:t>Sistema de Acceso a la Información Mexiquense (SAIMEX),</w:t>
      </w:r>
      <w:r w:rsidR="00986A7D" w:rsidRPr="00264982">
        <w:rPr>
          <w:rFonts w:ascii="Palatino Linotype" w:eastAsia="Batang" w:hAnsi="Palatino Linotype" w:cs="Tahoma"/>
          <w:bCs/>
          <w:sz w:val="22"/>
          <w:szCs w:val="22"/>
        </w:rPr>
        <w:t xml:space="preserve"> asignó el número de expediente </w:t>
      </w:r>
      <w:r w:rsidR="005C3AF3">
        <w:rPr>
          <w:rFonts w:ascii="Palatino Linotype" w:eastAsia="Batang" w:hAnsi="Palatino Linotype" w:cs="Tahoma"/>
          <w:b/>
          <w:bCs/>
          <w:sz w:val="22"/>
          <w:szCs w:val="22"/>
        </w:rPr>
        <w:lastRenderedPageBreak/>
        <w:t>0</w:t>
      </w:r>
      <w:r w:rsidR="003D18C5">
        <w:rPr>
          <w:rFonts w:ascii="Palatino Linotype" w:eastAsia="Batang" w:hAnsi="Palatino Linotype" w:cs="Tahoma"/>
          <w:b/>
          <w:bCs/>
          <w:sz w:val="22"/>
          <w:szCs w:val="22"/>
        </w:rPr>
        <w:t>4786</w:t>
      </w:r>
      <w:r w:rsidR="005C3AF3">
        <w:rPr>
          <w:rFonts w:ascii="Palatino Linotype" w:eastAsia="Batang" w:hAnsi="Palatino Linotype" w:cs="Tahoma"/>
          <w:b/>
          <w:bCs/>
          <w:sz w:val="22"/>
          <w:szCs w:val="22"/>
        </w:rPr>
        <w:t>/INFOEM/IP/RR/2018</w:t>
      </w:r>
      <w:r w:rsidR="00986A7D"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264982">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264982" w:rsidRDefault="00986A7D" w:rsidP="00972A34">
      <w:pPr>
        <w:spacing w:line="360" w:lineRule="auto"/>
        <w:jc w:val="both"/>
        <w:rPr>
          <w:rFonts w:ascii="Palatino Linotype" w:eastAsia="Batang" w:hAnsi="Palatino Linotype" w:cs="Tahoma"/>
          <w:bCs/>
          <w:sz w:val="22"/>
          <w:szCs w:val="22"/>
        </w:rPr>
      </w:pPr>
    </w:p>
    <w:p w14:paraId="2981CA23" w14:textId="7F39CD39" w:rsidR="00986A7D" w:rsidRPr="00264982" w:rsidRDefault="00625DFB" w:rsidP="00972A34">
      <w:pPr>
        <w:spacing w:line="360" w:lineRule="auto"/>
        <w:jc w:val="both"/>
        <w:rPr>
          <w:rFonts w:ascii="Palatino Linotype" w:eastAsia="Batang" w:hAnsi="Palatino Linotype" w:cs="Tahoma"/>
          <w:b/>
          <w:bCs/>
          <w:sz w:val="22"/>
          <w:szCs w:val="22"/>
        </w:rPr>
      </w:pPr>
      <w:r w:rsidRPr="00264982">
        <w:rPr>
          <w:rFonts w:ascii="Palatino Linotype" w:eastAsia="Batang" w:hAnsi="Palatino Linotype" w:cs="Tahoma"/>
          <w:b/>
          <w:bCs/>
          <w:sz w:val="22"/>
          <w:szCs w:val="22"/>
        </w:rPr>
        <w:t>b</w:t>
      </w:r>
      <w:r w:rsidR="009F46DC"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
          <w:bCs/>
          <w:sz w:val="22"/>
          <w:szCs w:val="22"/>
        </w:rPr>
        <w:t>Admisión del Recurso de Revisión</w:t>
      </w:r>
      <w:r w:rsidR="00986A7D" w:rsidRPr="00264982">
        <w:rPr>
          <w:rFonts w:ascii="Palatino Linotype" w:eastAsia="Batang" w:hAnsi="Palatino Linotype" w:cs="Tahoma"/>
          <w:b/>
          <w:bCs/>
          <w:sz w:val="22"/>
          <w:szCs w:val="22"/>
          <w:lang w:val="es-ES_tradnl"/>
        </w:rPr>
        <w:t xml:space="preserve">. </w:t>
      </w:r>
      <w:r w:rsidR="00986A7D" w:rsidRPr="00264982">
        <w:rPr>
          <w:rFonts w:ascii="Palatino Linotype" w:eastAsia="Batang" w:hAnsi="Palatino Linotype" w:cs="Tahoma"/>
          <w:bCs/>
          <w:sz w:val="22"/>
          <w:szCs w:val="22"/>
          <w:lang w:val="es-ES_tradnl"/>
        </w:rPr>
        <w:t xml:space="preserve">El </w:t>
      </w:r>
      <w:r w:rsidR="0038018F">
        <w:rPr>
          <w:rFonts w:ascii="Palatino Linotype" w:eastAsia="Batang" w:hAnsi="Palatino Linotype" w:cs="Tahoma"/>
          <w:bCs/>
          <w:sz w:val="22"/>
          <w:szCs w:val="22"/>
          <w:lang w:val="es-ES_tradnl"/>
        </w:rPr>
        <w:t>diecinueve de diciembre</w:t>
      </w:r>
      <w:r w:rsidR="00986A7D" w:rsidRPr="00264982">
        <w:rPr>
          <w:rFonts w:ascii="Palatino Linotype" w:eastAsia="Batang" w:hAnsi="Palatino Linotype" w:cs="Tahoma"/>
          <w:bCs/>
          <w:sz w:val="22"/>
          <w:szCs w:val="22"/>
          <w:lang w:val="es-ES_tradnl"/>
        </w:rPr>
        <w:t xml:space="preserve"> de dos mil dieciocho, </w:t>
      </w:r>
      <w:r w:rsidR="00986A7D" w:rsidRPr="00264982">
        <w:rPr>
          <w:rFonts w:ascii="Palatino Linotype" w:eastAsia="Batang" w:hAnsi="Palatino Linotype" w:cs="Tahoma"/>
          <w:bCs/>
          <w:sz w:val="22"/>
          <w:szCs w:val="22"/>
        </w:rPr>
        <w:t xml:space="preserve">se acordó la admisión del Recurso de Revisión interpuesto por </w:t>
      </w:r>
      <w:r w:rsidR="00D65F68">
        <w:rPr>
          <w:rFonts w:ascii="Palatino Linotype" w:eastAsia="Batang" w:hAnsi="Palatino Linotype" w:cs="Tahoma"/>
          <w:bCs/>
          <w:sz w:val="22"/>
          <w:szCs w:val="22"/>
        </w:rPr>
        <w:t>la</w:t>
      </w:r>
      <w:r w:rsidR="00986A7D" w:rsidRPr="00264982">
        <w:rPr>
          <w:rFonts w:ascii="Palatino Linotype" w:eastAsia="Batang" w:hAnsi="Palatino Linotype" w:cs="Tahoma"/>
          <w:bCs/>
          <w:sz w:val="22"/>
          <w:szCs w:val="22"/>
        </w:rPr>
        <w:t xml:space="preserve"> Recurrente en contra </w:t>
      </w:r>
      <w:r w:rsidR="00BF0F8A" w:rsidRPr="00264982">
        <w:rPr>
          <w:rFonts w:ascii="Palatino Linotype" w:eastAsia="Batang" w:hAnsi="Palatino Linotype" w:cs="Tahoma"/>
          <w:bCs/>
          <w:sz w:val="22"/>
          <w:szCs w:val="22"/>
        </w:rPr>
        <w:t>del</w:t>
      </w:r>
      <w:r w:rsidR="00986A7D" w:rsidRPr="00264982">
        <w:rPr>
          <w:rFonts w:ascii="Palatino Linotype" w:eastAsia="Batang" w:hAnsi="Palatino Linotype" w:cs="Tahoma"/>
          <w:bCs/>
          <w:sz w:val="22"/>
          <w:szCs w:val="22"/>
        </w:rPr>
        <w:t xml:space="preserve"> </w:t>
      </w:r>
      <w:r w:rsidR="001135A7">
        <w:rPr>
          <w:rFonts w:ascii="Palatino Linotype" w:eastAsia="Batang" w:hAnsi="Palatino Linotype" w:cs="Tahoma"/>
          <w:bCs/>
          <w:sz w:val="22"/>
          <w:szCs w:val="22"/>
        </w:rPr>
        <w:t xml:space="preserve">Ayuntamiento de </w:t>
      </w:r>
      <w:r w:rsidR="003D18C5">
        <w:rPr>
          <w:rFonts w:ascii="Palatino Linotype" w:eastAsia="Batang" w:hAnsi="Palatino Linotype" w:cs="Tahoma"/>
          <w:bCs/>
          <w:sz w:val="22"/>
          <w:szCs w:val="22"/>
        </w:rPr>
        <w:t>Jaltenco</w:t>
      </w:r>
      <w:r w:rsidR="00986A7D" w:rsidRPr="00264982">
        <w:rPr>
          <w:rFonts w:ascii="Palatino Linotype" w:eastAsia="Batang" w:hAnsi="Palatino Linotype" w:cs="Tahoma"/>
          <w:bCs/>
          <w:sz w:val="22"/>
          <w:szCs w:val="22"/>
        </w:rPr>
        <w:t>, en términos del artículo 185, fracciones I y II</w:t>
      </w:r>
      <w:r w:rsidR="004B553F">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264982">
        <w:rPr>
          <w:rFonts w:ascii="Palatino Linotype" w:eastAsia="Batang" w:hAnsi="Palatino Linotype" w:cs="Tahoma"/>
          <w:bCs/>
          <w:sz w:val="22"/>
          <w:szCs w:val="22"/>
        </w:rPr>
        <w:t>mismo día</w:t>
      </w:r>
      <w:r w:rsidR="00986A7D" w:rsidRPr="00264982">
        <w:rPr>
          <w:rFonts w:ascii="Palatino Linotype" w:eastAsia="Batang" w:hAnsi="Palatino Linotype" w:cs="Tahoma"/>
          <w:bCs/>
          <w:sz w:val="22"/>
          <w:szCs w:val="22"/>
        </w:rPr>
        <w:t xml:space="preserve">, a través del </w:t>
      </w:r>
      <w:r w:rsidR="00986A7D" w:rsidRPr="00264982">
        <w:rPr>
          <w:rFonts w:ascii="Palatino Linotype" w:eastAsia="Batang" w:hAnsi="Palatino Linotype" w:cs="Tahoma"/>
          <w:bCs/>
          <w:sz w:val="22"/>
          <w:szCs w:val="22"/>
          <w:lang w:val="es-ES"/>
        </w:rPr>
        <w:t>Sistema de Acceso a la Información Mexiquense (SAIMEX)</w:t>
      </w:r>
      <w:r w:rsidR="00986A7D" w:rsidRPr="0026498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73346B91" w14:textId="77777777" w:rsidR="005F4977" w:rsidRPr="00264982" w:rsidRDefault="005F4977" w:rsidP="00972A34">
      <w:pPr>
        <w:spacing w:line="360" w:lineRule="auto"/>
        <w:jc w:val="both"/>
        <w:rPr>
          <w:rFonts w:ascii="Palatino Linotype" w:hAnsi="Palatino Linotype" w:cs="Tahoma"/>
          <w:bCs/>
          <w:sz w:val="22"/>
          <w:szCs w:val="22"/>
        </w:rPr>
      </w:pPr>
    </w:p>
    <w:p w14:paraId="7A2A48FE" w14:textId="4A92B5CE" w:rsidR="00C1200C" w:rsidRPr="00264982" w:rsidRDefault="00D52F1D" w:rsidP="00972A34">
      <w:pPr>
        <w:spacing w:line="360" w:lineRule="auto"/>
        <w:jc w:val="both"/>
        <w:rPr>
          <w:rFonts w:ascii="Palatino Linotype" w:hAnsi="Palatino Linotype" w:cs="Tahoma"/>
          <w:sz w:val="22"/>
          <w:szCs w:val="22"/>
          <w:lang w:val="es-ES"/>
        </w:rPr>
      </w:pPr>
      <w:r>
        <w:rPr>
          <w:rFonts w:ascii="Palatino Linotype" w:hAnsi="Palatino Linotype" w:cs="Tahoma"/>
          <w:b/>
          <w:bCs/>
          <w:sz w:val="22"/>
          <w:szCs w:val="22"/>
          <w:lang w:val="es-ES"/>
        </w:rPr>
        <w:t>c</w:t>
      </w:r>
      <w:r w:rsidR="00C1200C">
        <w:rPr>
          <w:rFonts w:ascii="Palatino Linotype" w:hAnsi="Palatino Linotype" w:cs="Tahoma"/>
          <w:b/>
          <w:bCs/>
          <w:sz w:val="22"/>
          <w:szCs w:val="22"/>
          <w:lang w:val="es-ES"/>
        </w:rPr>
        <w:t xml:space="preserve">) </w:t>
      </w:r>
      <w:r w:rsidR="00C1200C" w:rsidRPr="00264982">
        <w:rPr>
          <w:rFonts w:ascii="Palatino Linotype" w:hAnsi="Palatino Linotype" w:cs="Tahoma"/>
          <w:b/>
          <w:bCs/>
          <w:sz w:val="22"/>
          <w:szCs w:val="22"/>
          <w:lang w:val="es-ES"/>
        </w:rPr>
        <w:t>Ampliación del plazo para resolver: </w:t>
      </w:r>
      <w:r w:rsidR="00C1200C" w:rsidRPr="00264982">
        <w:rPr>
          <w:rFonts w:ascii="Palatino Linotype" w:hAnsi="Palatino Linotype" w:cs="Tahoma"/>
          <w:sz w:val="22"/>
          <w:szCs w:val="22"/>
          <w:lang w:val="es-ES"/>
        </w:rPr>
        <w:t xml:space="preserve">El </w:t>
      </w:r>
      <w:r w:rsidR="0038018F">
        <w:rPr>
          <w:rFonts w:ascii="Palatino Linotype" w:hAnsi="Palatino Linotype" w:cs="Tahoma"/>
          <w:sz w:val="22"/>
          <w:szCs w:val="22"/>
          <w:lang w:val="es-ES"/>
        </w:rPr>
        <w:t>quince de febrero</w:t>
      </w:r>
      <w:r w:rsidR="00C1200C">
        <w:rPr>
          <w:rFonts w:ascii="Palatino Linotype" w:hAnsi="Palatino Linotype" w:cs="Tahoma"/>
          <w:sz w:val="22"/>
          <w:szCs w:val="22"/>
          <w:lang w:val="es-ES"/>
        </w:rPr>
        <w:t xml:space="preserve"> de dos mil diecinueve</w:t>
      </w:r>
      <w:r w:rsidR="00C1200C" w:rsidRPr="00264982">
        <w:rPr>
          <w:rFonts w:ascii="Palatino Linotype" w:hAnsi="Palatino Linotype" w:cs="Tahoma"/>
          <w:sz w:val="22"/>
          <w:szCs w:val="22"/>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w:t>
      </w:r>
    </w:p>
    <w:p w14:paraId="7C9DD3AD" w14:textId="77777777" w:rsidR="00C1200C" w:rsidRDefault="00C1200C" w:rsidP="00972A34">
      <w:pPr>
        <w:tabs>
          <w:tab w:val="left" w:pos="567"/>
        </w:tabs>
        <w:spacing w:line="360" w:lineRule="auto"/>
        <w:jc w:val="both"/>
        <w:rPr>
          <w:rFonts w:ascii="Palatino Linotype" w:hAnsi="Palatino Linotype" w:cs="Tahoma"/>
          <w:b/>
          <w:sz w:val="22"/>
          <w:szCs w:val="22"/>
        </w:rPr>
      </w:pPr>
    </w:p>
    <w:p w14:paraId="6733D1BB" w14:textId="5E915A5F" w:rsidR="00C1200C" w:rsidRDefault="00D52F1D" w:rsidP="00972A34">
      <w:pPr>
        <w:tabs>
          <w:tab w:val="left" w:pos="567"/>
        </w:tabs>
        <w:spacing w:line="360" w:lineRule="auto"/>
        <w:jc w:val="both"/>
        <w:rPr>
          <w:rFonts w:ascii="Palatino Linotype" w:hAnsi="Palatino Linotype" w:cs="Tahoma"/>
          <w:b/>
          <w:sz w:val="22"/>
          <w:szCs w:val="22"/>
        </w:rPr>
      </w:pPr>
      <w:r>
        <w:rPr>
          <w:rFonts w:ascii="Palatino Linotype" w:hAnsi="Palatino Linotype" w:cs="Tahoma"/>
          <w:b/>
          <w:sz w:val="22"/>
          <w:szCs w:val="22"/>
        </w:rPr>
        <w:t>d</w:t>
      </w:r>
      <w:r w:rsidR="00C1200C">
        <w:rPr>
          <w:rFonts w:ascii="Palatino Linotype" w:hAnsi="Palatino Linotype" w:cs="Tahoma"/>
          <w:b/>
          <w:sz w:val="22"/>
          <w:szCs w:val="22"/>
        </w:rPr>
        <w:t xml:space="preserve">) </w:t>
      </w:r>
      <w:r w:rsidR="00C1200C" w:rsidRPr="00264982">
        <w:rPr>
          <w:rFonts w:ascii="Palatino Linotype" w:hAnsi="Palatino Linotype" w:cs="Tahoma"/>
          <w:b/>
          <w:sz w:val="22"/>
          <w:szCs w:val="22"/>
        </w:rPr>
        <w:t>Cierre de instrucción.</w:t>
      </w:r>
      <w:r w:rsidR="00C1200C" w:rsidRPr="00264982">
        <w:rPr>
          <w:rFonts w:ascii="Palatino Linotype" w:hAnsi="Palatino Linotype" w:cs="Tahoma"/>
          <w:sz w:val="22"/>
          <w:szCs w:val="22"/>
        </w:rPr>
        <w:t xml:space="preserve"> El </w:t>
      </w:r>
      <w:r w:rsidR="003D18C5">
        <w:rPr>
          <w:rFonts w:ascii="Palatino Linotype" w:hAnsi="Palatino Linotype" w:cs="Tahoma"/>
          <w:sz w:val="22"/>
          <w:szCs w:val="22"/>
        </w:rPr>
        <w:t xml:space="preserve">veinte </w:t>
      </w:r>
      <w:r w:rsidR="0038018F">
        <w:rPr>
          <w:rFonts w:ascii="Palatino Linotype" w:hAnsi="Palatino Linotype" w:cs="Tahoma"/>
          <w:sz w:val="22"/>
          <w:szCs w:val="22"/>
        </w:rPr>
        <w:t>de febrero</w:t>
      </w:r>
      <w:r w:rsidR="00C1200C">
        <w:rPr>
          <w:rFonts w:ascii="Palatino Linotype" w:hAnsi="Palatino Linotype" w:cs="Tahoma"/>
          <w:sz w:val="22"/>
          <w:szCs w:val="22"/>
        </w:rPr>
        <w:t xml:space="preserve"> de dos mil diecinueve</w:t>
      </w:r>
      <w:r w:rsidR="00C1200C" w:rsidRPr="00264982">
        <w:rPr>
          <w:rFonts w:ascii="Palatino Linotype" w:hAnsi="Palatino Linotype" w:cs="Tahoma"/>
          <w:sz w:val="22"/>
          <w:szCs w:val="22"/>
        </w:rPr>
        <w:t>, al no existir diligencias pendientes por desahogar, se emitió el acuerdo por medio del cual se declaró cerrada la instrucción y se determinó pasar el expediente a resolución, en términos de lo dispuesto en los artículos 185, fracciones VI y VIII</w:t>
      </w:r>
      <w:r w:rsidR="00C1200C">
        <w:rPr>
          <w:rFonts w:ascii="Palatino Linotype" w:hAnsi="Palatino Linotype" w:cs="Tahoma"/>
          <w:sz w:val="22"/>
          <w:szCs w:val="22"/>
        </w:rPr>
        <w:t>,</w:t>
      </w:r>
      <w:r w:rsidR="00C1200C" w:rsidRPr="00264982">
        <w:rPr>
          <w:rFonts w:ascii="Palatino Linotype" w:hAnsi="Palatino Linotype" w:cs="Tahoma"/>
          <w:sz w:val="22"/>
          <w:szCs w:val="22"/>
        </w:rPr>
        <w:t xml:space="preserve"> de la Ley de Transparencia y Acceso a la Información Pública del Estado de México y Municipios, que fue notificado a las partes el mismo día, a </w:t>
      </w:r>
      <w:r w:rsidR="00C1200C" w:rsidRPr="00264982">
        <w:rPr>
          <w:rFonts w:ascii="Palatino Linotype" w:hAnsi="Palatino Linotype" w:cs="Tahoma"/>
          <w:sz w:val="22"/>
          <w:szCs w:val="22"/>
        </w:rPr>
        <w:lastRenderedPageBreak/>
        <w:t xml:space="preserve">través del </w:t>
      </w:r>
      <w:r w:rsidR="00C1200C" w:rsidRPr="00264982">
        <w:rPr>
          <w:rFonts w:ascii="Palatino Linotype" w:hAnsi="Palatino Linotype" w:cs="Tahoma"/>
          <w:sz w:val="22"/>
          <w:szCs w:val="22"/>
          <w:lang w:val="es-ES"/>
        </w:rPr>
        <w:t>Sistema de Acceso a la Información Mexiquense (SAIMEX)</w:t>
      </w:r>
      <w:r w:rsidR="00C1200C" w:rsidRPr="00264982">
        <w:rPr>
          <w:rFonts w:ascii="Palatino Linotype" w:hAnsi="Palatino Linotype" w:cs="Tahoma"/>
          <w:sz w:val="22"/>
          <w:szCs w:val="22"/>
        </w:rPr>
        <w:t>.</w:t>
      </w:r>
      <w:r w:rsidR="0038018F">
        <w:rPr>
          <w:rFonts w:ascii="Palatino Linotype" w:hAnsi="Palatino Linotype" w:cs="Tahoma"/>
          <w:sz w:val="22"/>
          <w:szCs w:val="22"/>
        </w:rPr>
        <w:t xml:space="preserve"> </w:t>
      </w:r>
      <w:r w:rsidR="0038018F" w:rsidRPr="0038018F">
        <w:rPr>
          <w:rFonts w:ascii="Palatino Linotype" w:hAnsi="Palatino Linotype" w:cs="Tahoma"/>
          <w:b/>
          <w:sz w:val="22"/>
          <w:szCs w:val="22"/>
        </w:rPr>
        <w:t>Cabe precisar, que las partes fueron omisas a rendir manifestaciones o alegatos.</w:t>
      </w:r>
    </w:p>
    <w:p w14:paraId="3D4A7669" w14:textId="77777777" w:rsidR="00FC58C7" w:rsidRPr="00264982" w:rsidRDefault="00FC58C7" w:rsidP="00972A34">
      <w:pPr>
        <w:tabs>
          <w:tab w:val="left" w:pos="567"/>
        </w:tabs>
        <w:spacing w:line="360" w:lineRule="auto"/>
        <w:jc w:val="both"/>
        <w:rPr>
          <w:rFonts w:ascii="Palatino Linotype" w:hAnsi="Palatino Linotype" w:cs="Tahoma"/>
          <w:sz w:val="22"/>
          <w:szCs w:val="22"/>
        </w:rPr>
      </w:pPr>
    </w:p>
    <w:p w14:paraId="602A0D95" w14:textId="2493346D" w:rsidR="004F2D88" w:rsidRPr="00264982" w:rsidRDefault="004F2D88" w:rsidP="00972A34">
      <w:pPr>
        <w:spacing w:line="360" w:lineRule="auto"/>
        <w:jc w:val="both"/>
        <w:rPr>
          <w:rFonts w:ascii="Palatino Linotype" w:hAnsi="Palatino Linotype" w:cs="Tahoma"/>
          <w:color w:val="000000"/>
          <w:sz w:val="22"/>
          <w:szCs w:val="22"/>
        </w:rPr>
      </w:pPr>
      <w:r w:rsidRPr="00264982">
        <w:rPr>
          <w:rFonts w:ascii="Palatino Linotype" w:hAnsi="Palatino Linotype" w:cs="Tahoma"/>
          <w:color w:val="000000"/>
          <w:sz w:val="22"/>
          <w:szCs w:val="22"/>
        </w:rPr>
        <w:t xml:space="preserve">En </w:t>
      </w:r>
      <w:r w:rsidR="00367F82" w:rsidRPr="00264982">
        <w:rPr>
          <w:rFonts w:ascii="Palatino Linotype" w:hAnsi="Palatino Linotype" w:cs="Tahoma"/>
          <w:color w:val="000000"/>
          <w:sz w:val="22"/>
          <w:szCs w:val="22"/>
        </w:rPr>
        <w:t>razón de que fue debidamente su</w:t>
      </w:r>
      <w:r w:rsidRPr="00264982">
        <w:rPr>
          <w:rFonts w:ascii="Palatino Linotype" w:hAnsi="Palatino Linotype" w:cs="Tahoma"/>
          <w:color w:val="000000"/>
          <w:sz w:val="22"/>
          <w:szCs w:val="22"/>
        </w:rPr>
        <w:t xml:space="preserve">stanciado el expediente </w:t>
      </w:r>
      <w:r w:rsidR="00367F82" w:rsidRPr="00264982">
        <w:rPr>
          <w:rFonts w:ascii="Palatino Linotype" w:hAnsi="Palatino Linotype" w:cs="Tahoma"/>
          <w:color w:val="000000"/>
          <w:sz w:val="22"/>
          <w:szCs w:val="22"/>
        </w:rPr>
        <w:t xml:space="preserve">electrónico </w:t>
      </w:r>
      <w:r w:rsidRPr="00264982">
        <w:rPr>
          <w:rFonts w:ascii="Palatino Linotype" w:hAnsi="Palatino Linotype" w:cs="Tahoma"/>
          <w:color w:val="000000"/>
          <w:sz w:val="22"/>
          <w:szCs w:val="22"/>
        </w:rPr>
        <w:t>y no exist</w:t>
      </w:r>
      <w:r w:rsidR="00367F82" w:rsidRPr="00264982">
        <w:rPr>
          <w:rFonts w:ascii="Palatino Linotype" w:hAnsi="Palatino Linotype" w:cs="Tahoma"/>
          <w:color w:val="000000"/>
          <w:sz w:val="22"/>
          <w:szCs w:val="22"/>
        </w:rPr>
        <w:t>e</w:t>
      </w:r>
      <w:r w:rsidRPr="00264982">
        <w:rPr>
          <w:rFonts w:ascii="Palatino Linotype" w:hAnsi="Palatino Linotype" w:cs="Tahoma"/>
          <w:color w:val="000000"/>
          <w:sz w:val="22"/>
          <w:szCs w:val="22"/>
        </w:rPr>
        <w:t xml:space="preserve"> dilige</w:t>
      </w:r>
      <w:r w:rsidR="00367F82" w:rsidRPr="00264982">
        <w:rPr>
          <w:rFonts w:ascii="Palatino Linotype" w:hAnsi="Palatino Linotype" w:cs="Tahoma"/>
          <w:color w:val="000000"/>
          <w:sz w:val="22"/>
          <w:szCs w:val="22"/>
        </w:rPr>
        <w:t xml:space="preserve">ncia pendiente de desahogo, se </w:t>
      </w:r>
      <w:r w:rsidRPr="00264982">
        <w:rPr>
          <w:rFonts w:ascii="Palatino Linotype" w:hAnsi="Palatino Linotype" w:cs="Tahoma"/>
          <w:color w:val="000000"/>
          <w:sz w:val="22"/>
          <w:szCs w:val="22"/>
        </w:rPr>
        <w:t>emit</w:t>
      </w:r>
      <w:r w:rsidR="00367F82" w:rsidRPr="00264982">
        <w:rPr>
          <w:rFonts w:ascii="Palatino Linotype" w:hAnsi="Palatino Linotype" w:cs="Tahoma"/>
          <w:color w:val="000000"/>
          <w:sz w:val="22"/>
          <w:szCs w:val="22"/>
        </w:rPr>
        <w:t>e</w:t>
      </w:r>
      <w:r w:rsidRPr="00264982">
        <w:rPr>
          <w:rFonts w:ascii="Palatino Linotype" w:hAnsi="Palatino Linotype" w:cs="Tahoma"/>
          <w:color w:val="000000"/>
          <w:sz w:val="22"/>
          <w:szCs w:val="22"/>
        </w:rPr>
        <w:t xml:space="preserve"> la </w:t>
      </w:r>
      <w:r w:rsidR="004B553F">
        <w:rPr>
          <w:rFonts w:ascii="Palatino Linotype" w:hAnsi="Palatino Linotype" w:cs="Tahoma"/>
          <w:color w:val="000000"/>
          <w:sz w:val="22"/>
          <w:szCs w:val="22"/>
        </w:rPr>
        <w:t>R</w:t>
      </w:r>
      <w:r w:rsidR="004B553F" w:rsidRPr="00264982">
        <w:rPr>
          <w:rFonts w:ascii="Palatino Linotype" w:hAnsi="Palatino Linotype" w:cs="Tahoma"/>
          <w:color w:val="000000"/>
          <w:sz w:val="22"/>
          <w:szCs w:val="22"/>
        </w:rPr>
        <w:t xml:space="preserve">esolución </w:t>
      </w:r>
      <w:r w:rsidRPr="00264982">
        <w:rPr>
          <w:rFonts w:ascii="Palatino Linotype" w:hAnsi="Palatino Linotype" w:cs="Tahoma"/>
          <w:color w:val="000000"/>
          <w:sz w:val="22"/>
          <w:szCs w:val="22"/>
        </w:rPr>
        <w:t>que conforme a Derecho proceda, de acuerdo a l</w:t>
      </w:r>
      <w:r w:rsidR="009A620E" w:rsidRPr="00264982">
        <w:rPr>
          <w:rFonts w:ascii="Palatino Linotype" w:hAnsi="Palatino Linotype" w:cs="Tahoma"/>
          <w:color w:val="000000"/>
          <w:sz w:val="22"/>
          <w:szCs w:val="22"/>
        </w:rPr>
        <w:t>o</w:t>
      </w:r>
      <w:r w:rsidRPr="00264982">
        <w:rPr>
          <w:rFonts w:ascii="Palatino Linotype" w:hAnsi="Palatino Linotype" w:cs="Tahoma"/>
          <w:color w:val="000000"/>
          <w:sz w:val="22"/>
          <w:szCs w:val="22"/>
        </w:rPr>
        <w:t xml:space="preserve">s siguientes: </w:t>
      </w:r>
    </w:p>
    <w:p w14:paraId="4857EFF6" w14:textId="77777777" w:rsidR="00446A5C" w:rsidRPr="00264982" w:rsidRDefault="00446A5C" w:rsidP="00972A34">
      <w:pPr>
        <w:spacing w:line="360" w:lineRule="auto"/>
        <w:jc w:val="both"/>
        <w:rPr>
          <w:rFonts w:ascii="Palatino Linotype" w:hAnsi="Palatino Linotype" w:cs="Tahoma"/>
          <w:color w:val="000000"/>
          <w:sz w:val="22"/>
          <w:szCs w:val="22"/>
        </w:rPr>
      </w:pPr>
    </w:p>
    <w:p w14:paraId="709D7A3E" w14:textId="77777777" w:rsidR="004F2D88" w:rsidRPr="00264982" w:rsidRDefault="009A620E" w:rsidP="00972A34">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CONSIDERANDOS</w:t>
      </w:r>
      <w:r w:rsidR="004F2D88" w:rsidRPr="00264982">
        <w:rPr>
          <w:rFonts w:ascii="Palatino Linotype" w:hAnsi="Palatino Linotype" w:cs="Tahoma"/>
          <w:b/>
          <w:sz w:val="22"/>
          <w:szCs w:val="22"/>
          <w:lang w:val="es-ES"/>
        </w:rPr>
        <w:t>:</w:t>
      </w:r>
    </w:p>
    <w:p w14:paraId="6467A078" w14:textId="77777777" w:rsidR="004F2D88" w:rsidRPr="00264982" w:rsidRDefault="004F2D88" w:rsidP="00972A34">
      <w:pPr>
        <w:spacing w:line="360" w:lineRule="auto"/>
        <w:rPr>
          <w:rFonts w:ascii="Palatino Linotype" w:hAnsi="Palatino Linotype" w:cs="Tahoma"/>
          <w:b/>
          <w:sz w:val="22"/>
          <w:szCs w:val="22"/>
          <w:lang w:val="es-ES"/>
        </w:rPr>
      </w:pPr>
    </w:p>
    <w:p w14:paraId="768416D9" w14:textId="77777777" w:rsidR="00B64641" w:rsidRPr="00264982" w:rsidRDefault="00B64641" w:rsidP="00972A34">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446D7B51" w14:textId="77777777" w:rsidR="00B727C5" w:rsidRPr="00264982" w:rsidRDefault="00B727C5" w:rsidP="00972A34">
      <w:pPr>
        <w:autoSpaceDE w:val="0"/>
        <w:autoSpaceDN w:val="0"/>
        <w:adjustRightInd w:val="0"/>
        <w:spacing w:line="360" w:lineRule="auto"/>
        <w:jc w:val="both"/>
        <w:rPr>
          <w:rFonts w:ascii="Palatino Linotype" w:hAnsi="Palatino Linotype" w:cs="Tahoma"/>
          <w:sz w:val="22"/>
          <w:szCs w:val="22"/>
          <w:lang w:val="es-ES"/>
        </w:rPr>
      </w:pPr>
    </w:p>
    <w:p w14:paraId="3720AF43" w14:textId="77777777" w:rsidR="00436FD3" w:rsidRPr="00264982" w:rsidRDefault="00436FD3" w:rsidP="00972A34">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apartado A de la Constitución Política de los Estados Unidos Mexicanos; 5</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9</w:t>
      </w:r>
      <w:r w:rsidR="00F024EE" w:rsidRPr="00264982">
        <w:rPr>
          <w:rFonts w:ascii="Palatino Linotype" w:hAnsi="Palatino Linotype" w:cs="Tahoma"/>
          <w:sz w:val="22"/>
          <w:szCs w:val="22"/>
        </w:rPr>
        <w:t>°</w:t>
      </w:r>
      <w:r w:rsidRPr="00264982">
        <w:rPr>
          <w:rFonts w:ascii="Palatino Linotype" w:hAnsi="Palatino Linotype" w:cs="Tahoma"/>
          <w:sz w:val="22"/>
          <w:szCs w:val="22"/>
        </w:rPr>
        <w:t xml:space="preserve">,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Pr="00264982" w:rsidRDefault="00B727C5" w:rsidP="00972A34">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264982" w:rsidRDefault="004F2D88" w:rsidP="00972A34">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Metodología de estudio.</w:t>
      </w:r>
    </w:p>
    <w:p w14:paraId="205E411E" w14:textId="77777777" w:rsidR="00303CAD" w:rsidRPr="00264982" w:rsidRDefault="00303CAD" w:rsidP="00972A34">
      <w:pPr>
        <w:autoSpaceDE w:val="0"/>
        <w:autoSpaceDN w:val="0"/>
        <w:adjustRightInd w:val="0"/>
        <w:spacing w:line="360" w:lineRule="auto"/>
        <w:jc w:val="both"/>
        <w:rPr>
          <w:rFonts w:ascii="Palatino Linotype" w:hAnsi="Palatino Linotype" w:cs="Tahoma"/>
          <w:sz w:val="22"/>
          <w:szCs w:val="22"/>
          <w:lang w:val="es-ES"/>
        </w:rPr>
      </w:pPr>
    </w:p>
    <w:p w14:paraId="5AF4D4D8" w14:textId="77777777" w:rsidR="004F2D88" w:rsidRPr="00264982" w:rsidRDefault="004F2D88" w:rsidP="00972A34">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lastRenderedPageBreak/>
        <w:t>De las constancias que forma parte de</w:t>
      </w:r>
      <w:r w:rsidR="008E1829" w:rsidRPr="00264982">
        <w:rPr>
          <w:rFonts w:ascii="Palatino Linotype" w:hAnsi="Palatino Linotype" w:cs="Tahoma"/>
          <w:sz w:val="22"/>
          <w:szCs w:val="22"/>
          <w:lang w:val="es-ES"/>
        </w:rPr>
        <w:t>l R</w:t>
      </w:r>
      <w:r w:rsidRPr="00264982">
        <w:rPr>
          <w:rFonts w:ascii="Palatino Linotype" w:hAnsi="Palatino Linotype" w:cs="Tahoma"/>
          <w:sz w:val="22"/>
          <w:szCs w:val="22"/>
          <w:lang w:val="es-ES"/>
        </w:rPr>
        <w:t>ecurso</w:t>
      </w:r>
      <w:r w:rsidR="008E1829" w:rsidRPr="00264982">
        <w:rPr>
          <w:rFonts w:ascii="Palatino Linotype" w:hAnsi="Palatino Linotype" w:cs="Tahoma"/>
          <w:sz w:val="22"/>
          <w:szCs w:val="22"/>
          <w:lang w:val="es-ES"/>
        </w:rPr>
        <w:t xml:space="preserve"> de Revisión que se analiza,</w:t>
      </w:r>
      <w:r w:rsidRPr="00264982">
        <w:rPr>
          <w:rFonts w:ascii="Palatino Linotype" w:hAnsi="Palatino Linotype" w:cs="Tahoma"/>
          <w:sz w:val="22"/>
          <w:szCs w:val="22"/>
          <w:lang w:val="es-ES"/>
        </w:rPr>
        <w:t xml:space="preserve">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y sobreseimiento que se adviertan, para determinar lo que en Derecho proceda.</w:t>
      </w:r>
    </w:p>
    <w:p w14:paraId="07D97145" w14:textId="77777777" w:rsidR="00D90C9D" w:rsidRPr="00264982" w:rsidRDefault="004F2D88" w:rsidP="00972A3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BDB276D" w14:textId="77777777" w:rsidR="00D90C9D" w:rsidRPr="00264982" w:rsidRDefault="00D90C9D" w:rsidP="00972A3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264982" w:rsidRDefault="00F024EE"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F4058D5" w14:textId="77777777" w:rsidR="00F024EE" w:rsidRPr="00264982" w:rsidRDefault="00F024EE" w:rsidP="00972A3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29CB44D" w14:textId="0C44CBC8" w:rsidR="00F024EE" w:rsidRPr="00264982" w:rsidRDefault="00F024EE"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En el presente caso, </w:t>
      </w:r>
      <w:r w:rsidRPr="00264982">
        <w:rPr>
          <w:rFonts w:ascii="Palatino Linotype" w:hAnsi="Palatino Linotype" w:cs="Tahoma"/>
          <w:b/>
          <w:bCs/>
          <w:sz w:val="22"/>
          <w:szCs w:val="22"/>
        </w:rPr>
        <w:t>no se actualiza ninguna de las causales de improcedencia</w:t>
      </w:r>
      <w:r w:rsidRPr="00264982">
        <w:rPr>
          <w:rFonts w:ascii="Palatino Linotype" w:hAnsi="Palatino Linotype" w:cs="Tahoma"/>
          <w:sz w:val="22"/>
          <w:szCs w:val="22"/>
        </w:rPr>
        <w:t xml:space="preserve"> establecidas en el ordenamiento jurídico previamente señalado, toda vez que: este Instituto no tiene conocimiento de que se encuentre en trámite algún medio de defensa presentado por </w:t>
      </w:r>
      <w:r w:rsidR="00D65F68">
        <w:rPr>
          <w:rFonts w:ascii="Palatino Linotype" w:hAnsi="Palatino Linotype" w:cs="Tahoma"/>
          <w:sz w:val="22"/>
          <w:szCs w:val="22"/>
        </w:rPr>
        <w:t>la</w:t>
      </w:r>
      <w:r w:rsidR="0008177A" w:rsidRPr="00264982">
        <w:rPr>
          <w:rFonts w:ascii="Palatino Linotype" w:hAnsi="Palatino Linotype" w:cs="Tahoma"/>
          <w:sz w:val="22"/>
          <w:szCs w:val="22"/>
        </w:rPr>
        <w:t xml:space="preserve"> R</w:t>
      </w:r>
      <w:r w:rsidRPr="00264982">
        <w:rPr>
          <w:rFonts w:ascii="Palatino Linotype" w:hAnsi="Palatino Linotype" w:cs="Tahoma"/>
          <w:sz w:val="22"/>
          <w:szCs w:val="22"/>
        </w:rPr>
        <w:t>ecurrente ante otra instancia; no existió prevención alguna; la veracidad de la respuesta no formó parte del agravio; ni se realizó una consulta o ampliación a los alcances del requerimiento informativo.</w:t>
      </w:r>
    </w:p>
    <w:p w14:paraId="60BDCE67" w14:textId="77777777" w:rsidR="00F024EE" w:rsidRPr="00264982" w:rsidRDefault="00F024EE" w:rsidP="00972A34">
      <w:pPr>
        <w:spacing w:line="360" w:lineRule="auto"/>
        <w:jc w:val="both"/>
        <w:rPr>
          <w:rFonts w:ascii="Palatino Linotype" w:hAnsi="Palatino Linotype" w:cs="Tahoma"/>
          <w:sz w:val="22"/>
          <w:szCs w:val="22"/>
        </w:rPr>
      </w:pPr>
    </w:p>
    <w:p w14:paraId="6CA43CDA" w14:textId="77777777" w:rsidR="007F2026" w:rsidRDefault="007F2026" w:rsidP="00972A34">
      <w:pPr>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 xml:space="preserve">Además, de que el medio de impugnación fue presentando en tiempo, toda vez que ante la ausencia de la respuesta del Ente Recurrido, se constituye la </w:t>
      </w:r>
      <w:r w:rsidRPr="00264982">
        <w:rPr>
          <w:rFonts w:ascii="Palatino Linotype" w:hAnsi="Palatino Linotype" w:cs="Tahoma"/>
          <w:b/>
          <w:sz w:val="22"/>
          <w:szCs w:val="22"/>
          <w:lang w:val="es-ES"/>
        </w:rPr>
        <w:t>negativa ficta</w:t>
      </w:r>
      <w:r w:rsidRPr="00264982">
        <w:rPr>
          <w:rFonts w:ascii="Palatino Linotype" w:hAnsi="Palatino Linotype" w:cs="Tahoma"/>
          <w:sz w:val="22"/>
          <w:szCs w:val="22"/>
          <w:lang w:val="es-ES"/>
        </w:rPr>
        <w:t xml:space="preserve">, que genera la posibilidad de los particulares de interponer un medio de impugnación ante tal omisión, </w:t>
      </w:r>
      <w:r w:rsidRPr="00847703">
        <w:rPr>
          <w:rFonts w:ascii="Palatino Linotype" w:hAnsi="Palatino Linotype" w:cs="Tahoma"/>
          <w:sz w:val="22"/>
          <w:szCs w:val="22"/>
          <w:u w:val="single"/>
          <w:lang w:val="es-ES"/>
        </w:rPr>
        <w:t>en cualquier momento</w:t>
      </w:r>
      <w:r w:rsidRPr="00264982">
        <w:rPr>
          <w:rFonts w:ascii="Palatino Linotype" w:hAnsi="Palatino Linotype" w:cs="Tahoma"/>
          <w:sz w:val="22"/>
          <w:szCs w:val="22"/>
          <w:lang w:val="es-ES"/>
        </w:rPr>
        <w:t xml:space="preserve">; por lo que, no es necesario determinar una temporalidad respecto del momento de presentación de un Recurso de Revisión, conforme a lo establecido en los </w:t>
      </w:r>
      <w:r w:rsidRPr="00264982">
        <w:rPr>
          <w:rFonts w:ascii="Palatino Linotype" w:hAnsi="Palatino Linotype" w:cs="Tahoma"/>
          <w:sz w:val="22"/>
          <w:szCs w:val="22"/>
          <w:lang w:val="es-ES"/>
        </w:rPr>
        <w:lastRenderedPageBreak/>
        <w:t>artículos 166 y 178, párrafo segundo de la Ley de Transparencia y Acceso a la Información Pública del Estado de México y los Municipios.</w:t>
      </w:r>
    </w:p>
    <w:p w14:paraId="1E042100" w14:textId="77777777" w:rsidR="0038018F" w:rsidRPr="00264982" w:rsidRDefault="0038018F" w:rsidP="00972A34">
      <w:pPr>
        <w:spacing w:line="360" w:lineRule="auto"/>
        <w:jc w:val="both"/>
        <w:rPr>
          <w:rFonts w:ascii="Palatino Linotype" w:hAnsi="Palatino Linotype" w:cs="Tahoma"/>
          <w:sz w:val="22"/>
          <w:szCs w:val="22"/>
          <w:lang w:val="es-ES"/>
        </w:rPr>
      </w:pPr>
    </w:p>
    <w:p w14:paraId="10A83496" w14:textId="30C5A8CA" w:rsidR="007F2026" w:rsidRPr="00264982" w:rsidRDefault="007F2026" w:rsidP="00972A34">
      <w:pPr>
        <w:spacing w:line="360" w:lineRule="auto"/>
        <w:jc w:val="both"/>
        <w:rPr>
          <w:rFonts w:ascii="Palatino Linotype" w:hAnsi="Palatino Linotype" w:cs="Tahoma"/>
          <w:bCs/>
          <w:sz w:val="22"/>
          <w:szCs w:val="22"/>
          <w:lang w:val="es-ES"/>
        </w:rPr>
      </w:pPr>
      <w:r w:rsidRPr="00264982">
        <w:rPr>
          <w:rFonts w:ascii="Palatino Linotype" w:hAnsi="Palatino Linotype" w:cs="Tahoma"/>
          <w:sz w:val="22"/>
          <w:szCs w:val="22"/>
          <w:lang w:val="es-ES"/>
        </w:rPr>
        <w:t>Asimismo, se actualiza la causal de procedencia señalada en el artículo 179, fracción VII</w:t>
      </w:r>
      <w:r w:rsidR="00847703">
        <w:rPr>
          <w:rFonts w:ascii="Palatino Linotype" w:hAnsi="Palatino Linotype" w:cs="Tahoma"/>
          <w:sz w:val="22"/>
          <w:szCs w:val="22"/>
          <w:lang w:val="es-ES"/>
        </w:rPr>
        <w:t>,</w:t>
      </w:r>
      <w:r w:rsidRPr="00264982">
        <w:rPr>
          <w:rFonts w:ascii="Palatino Linotype" w:hAnsi="Palatino Linotype" w:cs="Tahoma"/>
          <w:sz w:val="22"/>
          <w:szCs w:val="22"/>
          <w:lang w:val="es-ES"/>
        </w:rPr>
        <w:t xml:space="preserve"> de la Ley de la materia</w:t>
      </w:r>
      <w:r w:rsidRPr="00264982">
        <w:rPr>
          <w:rFonts w:ascii="Palatino Linotype" w:hAnsi="Palatino Linotype" w:cs="Tahoma"/>
          <w:bCs/>
          <w:sz w:val="22"/>
          <w:szCs w:val="22"/>
          <w:lang w:val="es-ES"/>
        </w:rPr>
        <w:t xml:space="preserve">, toda vez que </w:t>
      </w:r>
      <w:r w:rsidR="00D65F68">
        <w:rPr>
          <w:rFonts w:ascii="Palatino Linotype" w:hAnsi="Palatino Linotype" w:cs="Tahoma"/>
          <w:bCs/>
          <w:sz w:val="22"/>
          <w:szCs w:val="22"/>
          <w:lang w:val="es-ES"/>
        </w:rPr>
        <w:t xml:space="preserve">la </w:t>
      </w:r>
      <w:r w:rsidRPr="00264982">
        <w:rPr>
          <w:rFonts w:ascii="Palatino Linotype" w:hAnsi="Palatino Linotype" w:cs="Tahoma"/>
          <w:bCs/>
          <w:sz w:val="22"/>
          <w:szCs w:val="22"/>
          <w:lang w:val="es-ES"/>
        </w:rPr>
        <w:t>solicitante se inconformó con la falta de respuesta a su solicitud de información.</w:t>
      </w:r>
    </w:p>
    <w:p w14:paraId="1FF607EE" w14:textId="77777777" w:rsidR="00F024EE" w:rsidRPr="00264982" w:rsidRDefault="00F024EE" w:rsidP="00972A34">
      <w:pPr>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 </w:t>
      </w:r>
    </w:p>
    <w:p w14:paraId="3C9AFA19" w14:textId="77777777" w:rsidR="00F024EE" w:rsidRPr="00264982" w:rsidRDefault="00F024EE" w:rsidP="00972A34">
      <w:pPr>
        <w:spacing w:line="360" w:lineRule="auto"/>
        <w:jc w:val="both"/>
        <w:rPr>
          <w:rFonts w:ascii="Palatino Linotype" w:hAnsi="Palatino Linotype" w:cs="Tahoma"/>
          <w:sz w:val="22"/>
          <w:szCs w:val="22"/>
        </w:rPr>
      </w:pPr>
      <w:r w:rsidRPr="00264982">
        <w:rPr>
          <w:rFonts w:ascii="Palatino Linotype" w:hAnsi="Palatino Linotype" w:cs="Tahoma"/>
          <w:b/>
          <w:bCs/>
          <w:sz w:val="22"/>
          <w:szCs w:val="22"/>
        </w:rPr>
        <w:t>Causales de sobreseimiento.</w:t>
      </w:r>
    </w:p>
    <w:p w14:paraId="2079533F" w14:textId="77777777" w:rsidR="00F024EE" w:rsidRPr="00264982" w:rsidRDefault="00F024EE"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 </w:t>
      </w:r>
    </w:p>
    <w:p w14:paraId="314982AD" w14:textId="77777777" w:rsidR="007B7EC6" w:rsidRPr="003D5DCE" w:rsidRDefault="007B7EC6" w:rsidP="00972A34">
      <w:pPr>
        <w:spacing w:line="360" w:lineRule="auto"/>
        <w:jc w:val="both"/>
        <w:rPr>
          <w:rFonts w:ascii="Palatino Linotype" w:hAnsi="Palatino Linotype" w:cs="Tahoma"/>
          <w:sz w:val="22"/>
          <w:szCs w:val="24"/>
        </w:rPr>
      </w:pPr>
      <w:r w:rsidRPr="003D5DCE">
        <w:rPr>
          <w:rFonts w:ascii="Palatino Linotype" w:hAnsi="Palatino Linotype" w:cs="Tahoma"/>
          <w:sz w:val="22"/>
          <w:szCs w:val="24"/>
        </w:rPr>
        <w:t>Por ser de previo y especial pronunciamiento, este Instituto analiza si se actualiza alguna causal de sobreseimiento.</w:t>
      </w:r>
    </w:p>
    <w:p w14:paraId="6C27076E" w14:textId="77777777" w:rsidR="007B7EC6" w:rsidRPr="003D5DCE" w:rsidRDefault="007B7EC6" w:rsidP="00972A34">
      <w:pPr>
        <w:spacing w:line="360" w:lineRule="auto"/>
        <w:jc w:val="both"/>
        <w:rPr>
          <w:rFonts w:ascii="Palatino Linotype" w:hAnsi="Palatino Linotype" w:cs="Tahoma"/>
          <w:sz w:val="22"/>
          <w:szCs w:val="24"/>
        </w:rPr>
      </w:pPr>
    </w:p>
    <w:p w14:paraId="3054E5F9" w14:textId="1DB47075" w:rsidR="007B7EC6" w:rsidRPr="003D5DCE" w:rsidRDefault="007B7EC6" w:rsidP="00972A34">
      <w:pPr>
        <w:spacing w:line="360" w:lineRule="auto"/>
        <w:jc w:val="both"/>
        <w:rPr>
          <w:rFonts w:ascii="Palatino Linotype" w:hAnsi="Palatino Linotype" w:cs="Tahoma"/>
          <w:sz w:val="22"/>
          <w:szCs w:val="24"/>
        </w:rPr>
      </w:pPr>
      <w:r w:rsidRPr="003D5DCE">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w:t>
      </w:r>
      <w:r w:rsidR="00D65F68">
        <w:rPr>
          <w:rFonts w:ascii="Palatino Linotype" w:hAnsi="Palatino Linotype" w:cs="Tahoma"/>
          <w:sz w:val="22"/>
          <w:szCs w:val="24"/>
        </w:rPr>
        <w:t>la R</w:t>
      </w:r>
      <w:r w:rsidRPr="003D5DCE">
        <w:rPr>
          <w:rFonts w:ascii="Palatino Linotype" w:hAnsi="Palatino Linotype" w:cs="Tahoma"/>
          <w:sz w:val="22"/>
          <w:szCs w:val="24"/>
        </w:rPr>
        <w:t>ecurrente se haya desistido del recurso, haya fallecido, sobreviniera alguna causal de improcedencia, que el Sujeto Obligado hubiese modificado o revocado el acto impugnado o bien, haya quedado sin materia.</w:t>
      </w:r>
    </w:p>
    <w:p w14:paraId="44074139" w14:textId="77777777" w:rsidR="007B7EC6" w:rsidRPr="003D5DCE" w:rsidRDefault="007B7EC6" w:rsidP="00972A34">
      <w:pPr>
        <w:spacing w:line="360" w:lineRule="auto"/>
        <w:jc w:val="both"/>
        <w:rPr>
          <w:rFonts w:ascii="Palatino Linotype" w:hAnsi="Palatino Linotype" w:cs="Tahoma"/>
          <w:sz w:val="22"/>
          <w:szCs w:val="24"/>
          <w:lang w:val="es-ES"/>
        </w:rPr>
      </w:pPr>
    </w:p>
    <w:p w14:paraId="655DF149" w14:textId="77777777" w:rsidR="007B7EC6" w:rsidRPr="003D5DCE" w:rsidRDefault="007B7EC6" w:rsidP="00972A34">
      <w:pPr>
        <w:spacing w:line="360" w:lineRule="auto"/>
        <w:jc w:val="both"/>
        <w:rPr>
          <w:rFonts w:ascii="Palatino Linotype" w:hAnsi="Palatino Linotype" w:cs="Tahoma"/>
          <w:sz w:val="22"/>
          <w:szCs w:val="24"/>
          <w:lang w:val="es-ES"/>
        </w:rPr>
      </w:pPr>
      <w:r w:rsidRPr="003D5DCE">
        <w:rPr>
          <w:rFonts w:ascii="Palatino Linotype" w:hAnsi="Palatino Linotype" w:cs="Tahoma"/>
          <w:bCs/>
          <w:sz w:val="22"/>
          <w:szCs w:val="24"/>
          <w:lang w:val="es-ES"/>
        </w:rPr>
        <w:t xml:space="preserve">Por tales motivos, </w:t>
      </w:r>
      <w:r w:rsidRPr="003D5DCE">
        <w:rPr>
          <w:rFonts w:ascii="Palatino Linotype" w:hAnsi="Palatino Linotype" w:cs="Tahoma"/>
          <w:sz w:val="22"/>
          <w:szCs w:val="24"/>
          <w:lang w:val="es-ES"/>
        </w:rPr>
        <w:t xml:space="preserve">se considera procedente entrar al fondo del presente asunto. </w:t>
      </w:r>
    </w:p>
    <w:p w14:paraId="2D8FE85B" w14:textId="77777777" w:rsidR="004F2D88" w:rsidRPr="00264982" w:rsidRDefault="004F2D88" w:rsidP="00972A34">
      <w:pPr>
        <w:spacing w:line="360" w:lineRule="auto"/>
        <w:jc w:val="both"/>
        <w:rPr>
          <w:rFonts w:ascii="Palatino Linotype" w:hAnsi="Palatino Linotype" w:cs="Tahoma"/>
          <w:b/>
          <w:sz w:val="22"/>
          <w:szCs w:val="22"/>
          <w:lang w:val="es-ES"/>
        </w:rPr>
      </w:pPr>
    </w:p>
    <w:p w14:paraId="04D1BCF6" w14:textId="77777777" w:rsidR="0025469C" w:rsidRPr="00264982" w:rsidRDefault="00F02171" w:rsidP="00972A34">
      <w:pPr>
        <w:tabs>
          <w:tab w:val="left" w:pos="4962"/>
        </w:tabs>
        <w:spacing w:line="360" w:lineRule="auto"/>
        <w:jc w:val="both"/>
        <w:rPr>
          <w:rFonts w:ascii="Palatino Linotype" w:eastAsia="Calibri" w:hAnsi="Palatino Linotype" w:cs="Tahoma"/>
          <w:b/>
          <w:iCs/>
          <w:sz w:val="22"/>
          <w:szCs w:val="22"/>
          <w:lang w:val="es-ES" w:eastAsia="es-ES_tradnl"/>
        </w:rPr>
      </w:pPr>
      <w:r w:rsidRPr="00264982">
        <w:rPr>
          <w:rFonts w:ascii="Palatino Linotype" w:eastAsia="Calibri" w:hAnsi="Palatino Linotype" w:cs="Tahoma"/>
          <w:b/>
          <w:iCs/>
          <w:sz w:val="22"/>
          <w:szCs w:val="22"/>
          <w:lang w:val="es-ES" w:eastAsia="es-ES_tradnl"/>
        </w:rPr>
        <w:t>TERCER</w:t>
      </w:r>
      <w:r w:rsidR="002241A6" w:rsidRPr="00264982">
        <w:rPr>
          <w:rFonts w:ascii="Palatino Linotype" w:eastAsia="Calibri" w:hAnsi="Palatino Linotype" w:cs="Tahoma"/>
          <w:b/>
          <w:iCs/>
          <w:sz w:val="22"/>
          <w:szCs w:val="22"/>
          <w:lang w:val="es-ES" w:eastAsia="es-ES_tradnl"/>
        </w:rPr>
        <w:t>O</w:t>
      </w:r>
      <w:r w:rsidRPr="00264982">
        <w:rPr>
          <w:rFonts w:ascii="Palatino Linotype" w:eastAsia="Calibri" w:hAnsi="Palatino Linotype" w:cs="Tahoma"/>
          <w:b/>
          <w:iCs/>
          <w:sz w:val="22"/>
          <w:szCs w:val="22"/>
          <w:lang w:val="es-ES" w:eastAsia="es-ES_tradnl"/>
        </w:rPr>
        <w:t xml:space="preserve">. </w:t>
      </w:r>
      <w:r w:rsidR="0025469C" w:rsidRPr="00264982">
        <w:rPr>
          <w:rFonts w:ascii="Palatino Linotype" w:eastAsia="Calibri" w:hAnsi="Palatino Linotype" w:cs="Tahoma"/>
          <w:b/>
          <w:iCs/>
          <w:sz w:val="22"/>
          <w:szCs w:val="22"/>
          <w:lang w:val="es-ES" w:eastAsia="es-ES_tradnl"/>
        </w:rPr>
        <w:t xml:space="preserve">Determinación </w:t>
      </w:r>
      <w:r w:rsidR="009617D3" w:rsidRPr="00264982">
        <w:rPr>
          <w:rFonts w:ascii="Palatino Linotype" w:eastAsia="Calibri" w:hAnsi="Palatino Linotype" w:cs="Tahoma"/>
          <w:b/>
          <w:iCs/>
          <w:sz w:val="22"/>
          <w:szCs w:val="22"/>
          <w:lang w:val="es-ES" w:eastAsia="es-ES_tradnl"/>
        </w:rPr>
        <w:t xml:space="preserve">de la </w:t>
      </w:r>
      <w:r w:rsidR="00CF4012" w:rsidRPr="00264982">
        <w:rPr>
          <w:rFonts w:ascii="Palatino Linotype" w:eastAsia="Calibri" w:hAnsi="Palatino Linotype" w:cs="Tahoma"/>
          <w:b/>
          <w:iCs/>
          <w:sz w:val="22"/>
          <w:szCs w:val="22"/>
          <w:lang w:val="es-ES" w:eastAsia="es-ES_tradnl"/>
        </w:rPr>
        <w:t>Controversia</w:t>
      </w:r>
      <w:r w:rsidRPr="00264982">
        <w:rPr>
          <w:rFonts w:ascii="Palatino Linotype" w:eastAsia="Calibri" w:hAnsi="Palatino Linotype" w:cs="Tahoma"/>
          <w:b/>
          <w:iCs/>
          <w:sz w:val="22"/>
          <w:szCs w:val="22"/>
          <w:lang w:val="es-ES" w:eastAsia="es-ES_tradnl"/>
        </w:rPr>
        <w:t xml:space="preserve">. </w:t>
      </w:r>
    </w:p>
    <w:p w14:paraId="7D4ACAEF" w14:textId="77777777" w:rsidR="0025469C" w:rsidRPr="00264982" w:rsidRDefault="0025469C" w:rsidP="00972A34">
      <w:pPr>
        <w:tabs>
          <w:tab w:val="left" w:pos="4962"/>
        </w:tabs>
        <w:spacing w:line="360" w:lineRule="auto"/>
        <w:jc w:val="both"/>
        <w:rPr>
          <w:rFonts w:ascii="Palatino Linotype" w:eastAsia="Calibri" w:hAnsi="Palatino Linotype" w:cs="Tahoma"/>
          <w:b/>
          <w:iCs/>
          <w:sz w:val="22"/>
          <w:szCs w:val="22"/>
          <w:lang w:val="es-ES" w:eastAsia="es-ES_tradnl"/>
        </w:rPr>
      </w:pPr>
    </w:p>
    <w:p w14:paraId="39581B0D" w14:textId="77777777" w:rsidR="0091055D" w:rsidRPr="00264982" w:rsidRDefault="00F02171" w:rsidP="00972A34">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91055D" w:rsidRPr="00264982">
        <w:rPr>
          <w:rFonts w:ascii="Palatino Linotype" w:eastAsia="Calibri" w:hAnsi="Palatino Linotype" w:cs="Tahoma"/>
          <w:iCs/>
          <w:sz w:val="22"/>
          <w:szCs w:val="22"/>
          <w:lang w:val="es-ES" w:eastAsia="es-ES_tradnl"/>
        </w:rPr>
        <w:t>lo siguiente:</w:t>
      </w:r>
    </w:p>
    <w:p w14:paraId="56F84B3A" w14:textId="295C2642" w:rsidR="00B14154" w:rsidRPr="00264982" w:rsidRDefault="00D65F68" w:rsidP="00972A3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 xml:space="preserve">La </w:t>
      </w:r>
      <w:r w:rsidR="00CE285C">
        <w:rPr>
          <w:rFonts w:ascii="Palatino Linotype" w:eastAsia="Calibri" w:hAnsi="Palatino Linotype" w:cs="Tahoma"/>
          <w:iCs/>
          <w:sz w:val="22"/>
          <w:szCs w:val="22"/>
          <w:lang w:val="es-ES" w:eastAsia="es-ES_tradnl"/>
        </w:rPr>
        <w:t>ahora Recurrente</w:t>
      </w:r>
      <w:r w:rsidR="007F2026" w:rsidRPr="00264982">
        <w:rPr>
          <w:rFonts w:ascii="Palatino Linotype" w:eastAsia="Calibri" w:hAnsi="Palatino Linotype" w:cs="Tahoma"/>
          <w:iCs/>
          <w:sz w:val="22"/>
          <w:szCs w:val="22"/>
          <w:lang w:val="es-ES" w:eastAsia="es-ES_tradnl"/>
        </w:rPr>
        <w:t xml:space="preserve"> solicitó al </w:t>
      </w:r>
      <w:r w:rsidR="001135A7">
        <w:rPr>
          <w:rFonts w:ascii="Palatino Linotype" w:eastAsia="Calibri" w:hAnsi="Palatino Linotype" w:cs="Tahoma"/>
          <w:iCs/>
          <w:sz w:val="22"/>
          <w:szCs w:val="22"/>
          <w:lang w:val="es-ES" w:eastAsia="es-ES_tradnl"/>
        </w:rPr>
        <w:t xml:space="preserve">Ayuntamiento de </w:t>
      </w:r>
      <w:r w:rsidR="003D18C5">
        <w:rPr>
          <w:rFonts w:ascii="Palatino Linotype" w:eastAsia="Calibri" w:hAnsi="Palatino Linotype" w:cs="Tahoma"/>
          <w:iCs/>
          <w:sz w:val="22"/>
          <w:szCs w:val="22"/>
          <w:lang w:val="es-ES" w:eastAsia="es-ES_tradnl"/>
        </w:rPr>
        <w:t>Jaltenco</w:t>
      </w:r>
      <w:r w:rsidR="007F2026" w:rsidRPr="00264982">
        <w:rPr>
          <w:rFonts w:ascii="Palatino Linotype" w:eastAsia="Calibri" w:hAnsi="Palatino Linotype" w:cs="Tahoma"/>
          <w:iCs/>
          <w:sz w:val="22"/>
          <w:szCs w:val="22"/>
          <w:lang w:val="es-ES" w:eastAsia="es-ES_tradnl"/>
        </w:rPr>
        <w:t>,</w:t>
      </w:r>
      <w:r w:rsidR="007B7EC6">
        <w:rPr>
          <w:rFonts w:ascii="Palatino Linotype" w:eastAsia="Calibri" w:hAnsi="Palatino Linotype" w:cs="Tahoma"/>
          <w:iCs/>
          <w:sz w:val="22"/>
          <w:szCs w:val="22"/>
          <w:lang w:val="es-ES" w:eastAsia="es-ES_tradnl"/>
        </w:rPr>
        <w:t xml:space="preserve"> respecto al servicio de alumbrado público,</w:t>
      </w:r>
      <w:r w:rsidR="007F2026" w:rsidRPr="00264982">
        <w:rPr>
          <w:rFonts w:ascii="Palatino Linotype" w:eastAsia="Calibri" w:hAnsi="Palatino Linotype" w:cs="Tahoma"/>
          <w:iCs/>
          <w:sz w:val="22"/>
          <w:szCs w:val="22"/>
          <w:lang w:val="es-ES" w:eastAsia="es-ES_tradnl"/>
        </w:rPr>
        <w:t xml:space="preserve"> lo siguiente:</w:t>
      </w:r>
    </w:p>
    <w:p w14:paraId="0E6ADBBF" w14:textId="77777777" w:rsidR="007F2026" w:rsidRPr="00264982" w:rsidRDefault="007F2026" w:rsidP="00972A34">
      <w:pPr>
        <w:tabs>
          <w:tab w:val="left" w:pos="4962"/>
        </w:tabs>
        <w:spacing w:line="360" w:lineRule="auto"/>
        <w:jc w:val="both"/>
        <w:rPr>
          <w:rFonts w:ascii="Palatino Linotype" w:eastAsia="Calibri" w:hAnsi="Palatino Linotype" w:cs="Tahoma"/>
          <w:iCs/>
          <w:sz w:val="22"/>
          <w:szCs w:val="22"/>
          <w:lang w:val="es-ES" w:eastAsia="es-ES_tradnl"/>
        </w:rPr>
      </w:pPr>
    </w:p>
    <w:p w14:paraId="347CE28A" w14:textId="3351192B" w:rsidR="007F2026" w:rsidRPr="00264982" w:rsidRDefault="007B7EC6"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importe por concepto de alumbrado público facturado por la Comisión Federal de Electricidad en el Municipio, desglosado por mes o bimestre, del dos mil trece al trece de noviembre de dos mil dieciocho.</w:t>
      </w:r>
    </w:p>
    <w:p w14:paraId="360B8BCB" w14:textId="77777777" w:rsidR="007F2026" w:rsidRPr="00264982" w:rsidRDefault="007F2026"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3FEC568" w14:textId="0902144A" w:rsidR="007F2026" w:rsidRDefault="007B7EC6"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Situación actual de adeudo por consumo de energía eléctrica en el alumbrado público ante la Comisión previamente señalada o cualquier otra empresa, en donde se informe los montos acumulados por mes o bien, por fecha desde la cual se dejó de pagar</w:t>
      </w:r>
      <w:r w:rsidR="00532353">
        <w:rPr>
          <w:rFonts w:ascii="Palatino Linotype" w:eastAsia="Calibri" w:hAnsi="Palatino Linotype" w:cs="Tahoma"/>
          <w:iCs/>
          <w:szCs w:val="22"/>
          <w:lang w:val="es-ES" w:eastAsia="es-ES_tradnl"/>
        </w:rPr>
        <w:t>.</w:t>
      </w:r>
    </w:p>
    <w:p w14:paraId="04DB31AC" w14:textId="77777777" w:rsidR="007B7EC6" w:rsidRPr="007B7EC6" w:rsidRDefault="007B7EC6" w:rsidP="00972A34">
      <w:pPr>
        <w:pStyle w:val="Prrafodelista"/>
        <w:spacing w:line="360" w:lineRule="auto"/>
        <w:rPr>
          <w:rFonts w:ascii="Palatino Linotype" w:eastAsia="Calibri" w:hAnsi="Palatino Linotype" w:cs="Tahoma"/>
          <w:iCs/>
          <w:szCs w:val="22"/>
          <w:lang w:val="es-ES" w:eastAsia="es-ES_tradnl"/>
        </w:rPr>
      </w:pPr>
    </w:p>
    <w:p w14:paraId="4E048187" w14:textId="7CD355E4" w:rsidR="007B7EC6" w:rsidRDefault="007B7EC6"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Las partidas presupuestales que se utilizaron y los montos que se erogaron dentro del presupuesto de egresos municipal para el mantenimiento del sistema de alumbrado público del dos mil trece al trece de noviembre de dos mil dieciocho.</w:t>
      </w:r>
    </w:p>
    <w:p w14:paraId="6D7549C2" w14:textId="77777777" w:rsidR="007B7EC6" w:rsidRPr="007B7EC6" w:rsidRDefault="007B7EC6" w:rsidP="00972A34">
      <w:pPr>
        <w:pStyle w:val="Prrafodelista"/>
        <w:spacing w:line="360" w:lineRule="auto"/>
        <w:rPr>
          <w:rFonts w:ascii="Palatino Linotype" w:eastAsia="Calibri" w:hAnsi="Palatino Linotype" w:cs="Tahoma"/>
          <w:iCs/>
          <w:szCs w:val="22"/>
          <w:lang w:val="es-ES" w:eastAsia="es-ES_tradnl"/>
        </w:rPr>
      </w:pPr>
    </w:p>
    <w:p w14:paraId="2FD12091" w14:textId="045A3F81" w:rsidR="007B7EC6" w:rsidRDefault="007B7EC6"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Las partidas presupuestales y los montos que se pagaron por mes para cubrir la factura por concepto de consumo de energía eléctrica en el sistema de alumbrado público municipal, de la temporalidad previamente señalada.</w:t>
      </w:r>
    </w:p>
    <w:p w14:paraId="425CA503" w14:textId="77777777" w:rsidR="007B7EC6" w:rsidRPr="007B7EC6" w:rsidRDefault="007B7EC6" w:rsidP="00972A34">
      <w:pPr>
        <w:pStyle w:val="Prrafodelista"/>
        <w:spacing w:line="360" w:lineRule="auto"/>
        <w:rPr>
          <w:rFonts w:ascii="Palatino Linotype" w:eastAsia="Calibri" w:hAnsi="Palatino Linotype" w:cs="Tahoma"/>
          <w:iCs/>
          <w:szCs w:val="22"/>
          <w:lang w:val="es-ES" w:eastAsia="es-ES_tradnl"/>
        </w:rPr>
      </w:pPr>
    </w:p>
    <w:p w14:paraId="1542E51F" w14:textId="0D75883E" w:rsidR="007B7EC6" w:rsidRDefault="00A94AB9"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que fueron sustituidas, corregidas, arregladas o transformadas, así como las características y los lugares en donde se realizaron dichas acciones, del periodo señalado en el punto 1.</w:t>
      </w:r>
    </w:p>
    <w:p w14:paraId="70F858A9" w14:textId="77777777" w:rsidR="00A94AB9" w:rsidRPr="00A94AB9" w:rsidRDefault="00A94AB9" w:rsidP="00972A34">
      <w:pPr>
        <w:pStyle w:val="Prrafodelista"/>
        <w:spacing w:line="360" w:lineRule="auto"/>
        <w:rPr>
          <w:rFonts w:ascii="Palatino Linotype" w:eastAsia="Calibri" w:hAnsi="Palatino Linotype" w:cs="Tahoma"/>
          <w:iCs/>
          <w:szCs w:val="22"/>
          <w:lang w:val="es-ES" w:eastAsia="es-ES_tradnl"/>
        </w:rPr>
      </w:pPr>
    </w:p>
    <w:p w14:paraId="3C150535" w14:textId="2A4D5035" w:rsidR="00A94AB9" w:rsidRDefault="00A94AB9"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censo de alumbrado público de los ejercicios fiscales del dos mil dieciséis, dos mil diecisiete</w:t>
      </w:r>
      <w:r w:rsidR="00CA3739">
        <w:rPr>
          <w:rFonts w:ascii="Palatino Linotype" w:eastAsia="Calibri" w:hAnsi="Palatino Linotype" w:cs="Tahoma"/>
          <w:iCs/>
          <w:szCs w:val="22"/>
          <w:lang w:val="es-ES" w:eastAsia="es-ES_tradnl"/>
        </w:rPr>
        <w:t xml:space="preserve"> y dos mil dieciocho</w:t>
      </w:r>
      <w:r>
        <w:rPr>
          <w:rFonts w:ascii="Palatino Linotype" w:eastAsia="Calibri" w:hAnsi="Palatino Linotype" w:cs="Tahoma"/>
          <w:iCs/>
          <w:szCs w:val="22"/>
          <w:lang w:val="es-ES" w:eastAsia="es-ES_tradnl"/>
        </w:rPr>
        <w:t>, o en su caso, el más reciente, así como los documentos que contengan lo siguiente:</w:t>
      </w:r>
    </w:p>
    <w:p w14:paraId="27B38009" w14:textId="77777777" w:rsidR="00A94AB9" w:rsidRPr="00A94AB9" w:rsidRDefault="00A94AB9" w:rsidP="00972A34">
      <w:pPr>
        <w:pStyle w:val="Prrafodelista"/>
        <w:spacing w:line="360" w:lineRule="auto"/>
        <w:rPr>
          <w:rFonts w:ascii="Palatino Linotype" w:eastAsia="Calibri" w:hAnsi="Palatino Linotype" w:cs="Tahoma"/>
          <w:iCs/>
          <w:szCs w:val="22"/>
          <w:lang w:val="es-ES" w:eastAsia="es-ES_tradnl"/>
        </w:rPr>
      </w:pPr>
    </w:p>
    <w:p w14:paraId="6A268487" w14:textId="5E8D3708" w:rsidR="00A94AB9" w:rsidRDefault="00A94AB9" w:rsidP="00972A34">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tipo de equipo, capacidad, ubicación y tipo de poste;</w:t>
      </w:r>
    </w:p>
    <w:p w14:paraId="372CFB18" w14:textId="3F164246" w:rsidR="00A94AB9" w:rsidRDefault="00A94AB9" w:rsidP="00972A34">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Registro Permanente de Usuario, asignado al servicio de alumbrado público, del servicio estimado y medido;</w:t>
      </w:r>
    </w:p>
    <w:p w14:paraId="68FA4103" w14:textId="1BF7F50A" w:rsidR="00A94AB9" w:rsidRDefault="00A94AB9" w:rsidP="00972A34">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A94AB9">
        <w:rPr>
          <w:rFonts w:ascii="Palatino Linotype" w:eastAsia="Calibri" w:hAnsi="Palatino Linotype" w:cs="Tahoma"/>
          <w:iCs/>
          <w:szCs w:val="22"/>
          <w:lang w:val="es-ES" w:eastAsia="es-ES_tradnl"/>
        </w:rPr>
        <w:t>Cantidad de luminarias y balastros</w:t>
      </w:r>
      <w:r>
        <w:rPr>
          <w:rFonts w:ascii="Palatino Linotype" w:eastAsia="Calibri" w:hAnsi="Palatino Linotype" w:cs="Tahoma"/>
          <w:iCs/>
          <w:szCs w:val="22"/>
          <w:lang w:val="es-ES" w:eastAsia="es-ES_tradnl"/>
        </w:rPr>
        <w:t xml:space="preserve"> instalados en las avenidas principales del Municipio, que incluya el tipo de equipo y capacidad, y</w:t>
      </w:r>
    </w:p>
    <w:p w14:paraId="4A4A4039" w14:textId="5B015502" w:rsidR="00A94AB9" w:rsidRDefault="00A94AB9" w:rsidP="00972A34">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instalados que poseen equipo de medición, que contenga el tipo de equipo y su capacidad.</w:t>
      </w:r>
    </w:p>
    <w:p w14:paraId="12803383" w14:textId="77777777" w:rsidR="00A94AB9" w:rsidRDefault="00A94AB9" w:rsidP="00972A34">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04159E87" w14:textId="147A866E" w:rsidR="00A94AB9" w:rsidRDefault="00A94AB9"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Señalar si ha realizado algún proyecto de electrificación para ampliar el sistema de alumbrado público para ofrecer servicio a las comunidades, de la temporalidad precisada en el punto 1 del requerimiento, </w:t>
      </w:r>
      <w:r w:rsidR="00451A70">
        <w:rPr>
          <w:rFonts w:ascii="Palatino Linotype" w:eastAsia="Calibri" w:hAnsi="Palatino Linotype" w:cs="Tahoma"/>
          <w:iCs/>
          <w:szCs w:val="22"/>
          <w:lang w:val="es-ES" w:eastAsia="es-ES_tradnl"/>
        </w:rPr>
        <w:t>y en caso afirmativo,</w:t>
      </w:r>
      <w:r>
        <w:rPr>
          <w:rFonts w:ascii="Palatino Linotype" w:eastAsia="Calibri" w:hAnsi="Palatino Linotype" w:cs="Tahoma"/>
          <w:iCs/>
          <w:szCs w:val="22"/>
          <w:lang w:val="es-ES" w:eastAsia="es-ES_tradnl"/>
        </w:rPr>
        <w:t xml:space="preserve"> lo siguiente:</w:t>
      </w:r>
    </w:p>
    <w:p w14:paraId="59DB8C05" w14:textId="77777777" w:rsidR="00451A70" w:rsidRDefault="00451A70"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367FEF6" w14:textId="48C407FF" w:rsidR="00451A70" w:rsidRDefault="00451A70" w:rsidP="00972A34">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55572FA0" w14:textId="56429382" w:rsidR="00451A70" w:rsidRDefault="00451A70" w:rsidP="00972A34">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5321B9BE" w14:textId="79DF72A4" w:rsidR="00451A70" w:rsidRDefault="00451A70" w:rsidP="00972A34">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4FDF8DDB" w14:textId="2A9F4F20" w:rsidR="00451A70" w:rsidRDefault="00451A70" w:rsidP="00972A34">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3F57E956" w14:textId="13766A07" w:rsidR="00451A70" w:rsidRDefault="00451A70" w:rsidP="00972A34">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3CAB5205" w14:textId="627BC538" w:rsidR="00451A70" w:rsidRDefault="00451A70" w:rsidP="00972A34">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4149CE95" w14:textId="23D57DE6" w:rsidR="00451A70" w:rsidRDefault="00451A70" w:rsidP="00972A34">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239B9CA7" w14:textId="07CD6285" w:rsidR="00451A70" w:rsidRDefault="00451A70" w:rsidP="00972A34">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y</w:t>
      </w:r>
    </w:p>
    <w:p w14:paraId="7B9B16FA" w14:textId="0DEDD2CA" w:rsidR="00451A70" w:rsidRDefault="00451A70" w:rsidP="00972A34">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Lugar de notificación y publicación de dichos proyectos.</w:t>
      </w:r>
    </w:p>
    <w:p w14:paraId="5697725C" w14:textId="77777777" w:rsidR="00451A70" w:rsidRDefault="00451A70"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B2A8924" w14:textId="7D5883F2" w:rsidR="00451A70" w:rsidRDefault="00451A70"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Indicar si ha realizado algún proyecto parcial o total de modernización del servicio de alumbrado público para generar eficiencia energética en 3, sus consumos del dos mil trece al trece de noviembre de dos mil dieciocho, y en caso afirmativo, lo siguiente:</w:t>
      </w:r>
    </w:p>
    <w:p w14:paraId="189DEB4C" w14:textId="77777777" w:rsidR="00451A70" w:rsidRDefault="00451A70"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02C7EF5B" w14:textId="77777777"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4B36221E" w14:textId="77777777"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76C7AB3E" w14:textId="77777777"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65017244" w14:textId="77777777"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03898794" w14:textId="77777777"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4E22E952" w14:textId="77777777"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2C5DBD3E" w14:textId="77777777"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113B345B" w14:textId="166F4B26"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georreferenciación de cada uno de los puntos de luz del nuevo alumbrado público;</w:t>
      </w:r>
    </w:p>
    <w:p w14:paraId="2331ADD2" w14:textId="364CF186"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w:t>
      </w:r>
    </w:p>
    <w:p w14:paraId="3FB9A105" w14:textId="03EFE37E"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Tipo de procedimiento llevado a cabo, para la adquisición de los nuevos equipos;</w:t>
      </w:r>
    </w:p>
    <w:p w14:paraId="40DA76B9" w14:textId="3E31404C"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y nombres de empresas concursantes o convocadas;</w:t>
      </w:r>
    </w:p>
    <w:p w14:paraId="43E610E7" w14:textId="130CAC10"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Criterios de selección utilizados por el Comité de Adquisiciones para elegir a la empresa contrata para realizar la modernización del sistema de alumbrado público, y</w:t>
      </w:r>
    </w:p>
    <w:p w14:paraId="737060D8" w14:textId="326E7193" w:rsidR="00451A70" w:rsidRDefault="00451A70" w:rsidP="00972A34">
      <w:pPr>
        <w:pStyle w:val="Prrafodelista"/>
        <w:numPr>
          <w:ilvl w:val="0"/>
          <w:numId w:val="2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Acta de cabildo en la que se fundamente, justifique, exponga y autorice el proyecto respectivo.</w:t>
      </w:r>
    </w:p>
    <w:p w14:paraId="47CAC3BD" w14:textId="77777777" w:rsidR="00451A70" w:rsidRDefault="00451A70"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655F731" w14:textId="1209CDE8" w:rsidR="00451A70" w:rsidRDefault="009E401C"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solicitudes ciudadanas formales realizadas al Municipio, para ampliar el sistema de alumbrado público, así como, las atendidas y concluidas, del periodo señalado en el punto 1 del requerimiento.</w:t>
      </w:r>
    </w:p>
    <w:p w14:paraId="5FF7B5D4" w14:textId="77777777" w:rsidR="009E401C" w:rsidRDefault="009E401C"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1D2CEFC9" w14:textId="1C518286" w:rsidR="009E401C" w:rsidRDefault="009E401C"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Contrato de prestación de servicios por concepto de suministro de energía eléctrica por parte de la Comisión Federal de Electricidad al Municipio;</w:t>
      </w:r>
    </w:p>
    <w:p w14:paraId="7E091F4D" w14:textId="77777777" w:rsidR="009E401C" w:rsidRPr="009E401C" w:rsidRDefault="009E401C" w:rsidP="00972A34">
      <w:pPr>
        <w:pStyle w:val="Prrafodelista"/>
        <w:spacing w:line="360" w:lineRule="auto"/>
        <w:rPr>
          <w:rFonts w:ascii="Palatino Linotype" w:eastAsia="Calibri" w:hAnsi="Palatino Linotype" w:cs="Tahoma"/>
          <w:iCs/>
          <w:szCs w:val="22"/>
          <w:lang w:val="es-ES" w:eastAsia="es-ES_tradnl"/>
        </w:rPr>
      </w:pPr>
    </w:p>
    <w:p w14:paraId="490EB309" w14:textId="57D74A28" w:rsidR="009E401C" w:rsidRDefault="009E401C"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Convenio de “Peso por Peso”, firmado por la </w:t>
      </w:r>
      <w:r w:rsidRPr="009E401C">
        <w:rPr>
          <w:rFonts w:ascii="Palatino Linotype" w:eastAsia="Calibri" w:hAnsi="Palatino Linotype" w:cs="Tahoma"/>
          <w:iCs/>
          <w:szCs w:val="22"/>
          <w:lang w:val="es-ES" w:eastAsia="es-ES_tradnl"/>
        </w:rPr>
        <w:t>Comisión previamente referida y el gobierno municipal</w:t>
      </w:r>
      <w:r>
        <w:rPr>
          <w:rFonts w:ascii="Palatino Linotype" w:eastAsia="Calibri" w:hAnsi="Palatino Linotype" w:cs="Tahoma"/>
          <w:iCs/>
          <w:szCs w:val="22"/>
          <w:lang w:val="es-ES" w:eastAsia="es-ES_tradnl"/>
        </w:rPr>
        <w:t>.</w:t>
      </w:r>
    </w:p>
    <w:p w14:paraId="53F73E9A" w14:textId="77777777" w:rsidR="009E401C" w:rsidRPr="009E401C" w:rsidRDefault="009E401C" w:rsidP="00972A34">
      <w:pPr>
        <w:pStyle w:val="Prrafodelista"/>
        <w:spacing w:line="360" w:lineRule="auto"/>
        <w:rPr>
          <w:rFonts w:ascii="Palatino Linotype" w:eastAsia="Calibri" w:hAnsi="Palatino Linotype" w:cs="Tahoma"/>
          <w:iCs/>
          <w:szCs w:val="22"/>
          <w:lang w:val="es-ES" w:eastAsia="es-ES_tradnl"/>
        </w:rPr>
      </w:pPr>
    </w:p>
    <w:p w14:paraId="6A4772E3" w14:textId="39EFF4CC" w:rsidR="009E401C" w:rsidRDefault="009E401C"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9E401C">
        <w:rPr>
          <w:rFonts w:ascii="Palatino Linotype" w:eastAsia="Calibri" w:hAnsi="Palatino Linotype" w:cs="Tahoma"/>
          <w:iCs/>
          <w:szCs w:val="22"/>
          <w:lang w:val="es-ES" w:eastAsia="es-ES_tradnl"/>
        </w:rPr>
        <w:t xml:space="preserve">Convenio para recaudar el derecho de alumbrado público “DAP”, firmado entre la </w:t>
      </w:r>
      <w:r>
        <w:rPr>
          <w:rFonts w:ascii="Palatino Linotype" w:eastAsia="Calibri" w:hAnsi="Palatino Linotype" w:cs="Tahoma"/>
          <w:iCs/>
          <w:szCs w:val="22"/>
          <w:lang w:val="es-ES" w:eastAsia="es-ES_tradnl"/>
        </w:rPr>
        <w:t>Comisión Federal de Electricidad al Municipio y el Ayuntamiento</w:t>
      </w:r>
      <w:r w:rsidRPr="009E401C">
        <w:rPr>
          <w:rFonts w:ascii="Palatino Linotype" w:eastAsia="Calibri" w:hAnsi="Palatino Linotype" w:cs="Tahoma"/>
          <w:iCs/>
          <w:szCs w:val="22"/>
          <w:lang w:val="es-ES" w:eastAsia="es-ES_tradnl"/>
        </w:rPr>
        <w:t xml:space="preserve">, así como la recaudación reportada, </w:t>
      </w:r>
      <w:r>
        <w:rPr>
          <w:rFonts w:ascii="Palatino Linotype" w:eastAsia="Calibri" w:hAnsi="Palatino Linotype" w:cs="Tahoma"/>
          <w:iCs/>
          <w:szCs w:val="22"/>
          <w:lang w:val="es-ES" w:eastAsia="es-ES_tradnl"/>
        </w:rPr>
        <w:t>del dos mil trece al trece de noviembre de dos mil dieciocho.</w:t>
      </w:r>
    </w:p>
    <w:p w14:paraId="6BA5E72A" w14:textId="77777777" w:rsidR="009E401C" w:rsidRPr="009E401C" w:rsidRDefault="009E401C" w:rsidP="00972A34">
      <w:pPr>
        <w:pStyle w:val="Prrafodelista"/>
        <w:spacing w:line="360" w:lineRule="auto"/>
        <w:rPr>
          <w:rFonts w:ascii="Palatino Linotype" w:eastAsia="Calibri" w:hAnsi="Palatino Linotype" w:cs="Tahoma"/>
          <w:iCs/>
          <w:szCs w:val="22"/>
          <w:lang w:val="es-ES" w:eastAsia="es-ES_tradnl"/>
        </w:rPr>
      </w:pPr>
    </w:p>
    <w:p w14:paraId="4104AE77" w14:textId="0480EB28" w:rsidR="009E401C" w:rsidRDefault="009E401C"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promovidas por particulares, en contra del Municipio, por el cobro del Derecho de Alumbrado Público “DAP”</w:t>
      </w:r>
      <w:r w:rsidR="0006595D">
        <w:rPr>
          <w:rFonts w:ascii="Palatino Linotype" w:eastAsia="Calibri" w:hAnsi="Palatino Linotype" w:cs="Tahoma"/>
          <w:iCs/>
          <w:szCs w:val="22"/>
          <w:lang w:val="es-ES" w:eastAsia="es-ES_tradnl"/>
        </w:rPr>
        <w:t>, de la temporalidad previamente señalada.</w:t>
      </w:r>
    </w:p>
    <w:p w14:paraId="69D7824A" w14:textId="77777777" w:rsidR="0006595D" w:rsidRPr="0006595D" w:rsidRDefault="0006595D" w:rsidP="00972A34">
      <w:pPr>
        <w:pStyle w:val="Prrafodelista"/>
        <w:spacing w:line="360" w:lineRule="auto"/>
        <w:rPr>
          <w:rFonts w:ascii="Palatino Linotype" w:eastAsia="Calibri" w:hAnsi="Palatino Linotype" w:cs="Tahoma"/>
          <w:iCs/>
          <w:szCs w:val="22"/>
          <w:lang w:val="es-ES" w:eastAsia="es-ES_tradnl"/>
        </w:rPr>
      </w:pPr>
    </w:p>
    <w:p w14:paraId="4F53E685" w14:textId="67F6DCC9" w:rsidR="00451A70" w:rsidRDefault="0006595D"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 del periodo señalado en el punto 1 del requerimiento informativo.</w:t>
      </w:r>
    </w:p>
    <w:p w14:paraId="7FEA554D" w14:textId="77777777" w:rsidR="0006595D" w:rsidRPr="0006595D" w:rsidRDefault="0006595D" w:rsidP="00972A34">
      <w:pPr>
        <w:pStyle w:val="Prrafodelista"/>
        <w:spacing w:line="360" w:lineRule="auto"/>
        <w:rPr>
          <w:rFonts w:ascii="Palatino Linotype" w:eastAsia="Calibri" w:hAnsi="Palatino Linotype" w:cs="Tahoma"/>
          <w:iCs/>
          <w:szCs w:val="22"/>
          <w:lang w:val="es-ES" w:eastAsia="es-ES_tradnl"/>
        </w:rPr>
      </w:pPr>
    </w:p>
    <w:p w14:paraId="25DBE4EE" w14:textId="55998BFC" w:rsidR="0006595D" w:rsidRDefault="0006595D" w:rsidP="00972A34">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Normas o lineamientos que el Municipio sigue para operar y proporcionar el servicio de alumbrado público.</w:t>
      </w:r>
    </w:p>
    <w:p w14:paraId="74020946" w14:textId="77777777" w:rsidR="00A94AB9" w:rsidRPr="00A94AB9" w:rsidRDefault="00A94AB9" w:rsidP="00972A34">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3CE86A9F" w14:textId="5D3C3AC0" w:rsidR="00C013B3" w:rsidRPr="00264982" w:rsidRDefault="00C013B3" w:rsidP="00972A34">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 xml:space="preserve">Ante la falta de respuesta del Sujeto Obligado, </w:t>
      </w:r>
      <w:r w:rsidR="0006595D">
        <w:rPr>
          <w:rFonts w:ascii="Palatino Linotype" w:eastAsia="Calibri" w:hAnsi="Palatino Linotype" w:cs="Tahoma"/>
          <w:iCs/>
          <w:sz w:val="22"/>
          <w:szCs w:val="22"/>
          <w:lang w:val="es-ES" w:eastAsia="es-ES_tradnl"/>
        </w:rPr>
        <w:t>la ahora</w:t>
      </w:r>
      <w:r w:rsidRPr="00264982">
        <w:rPr>
          <w:rFonts w:ascii="Palatino Linotype" w:eastAsia="Calibri" w:hAnsi="Palatino Linotype" w:cs="Tahoma"/>
          <w:iCs/>
          <w:sz w:val="22"/>
          <w:szCs w:val="22"/>
          <w:lang w:val="es-ES" w:eastAsia="es-ES_tradnl"/>
        </w:rPr>
        <w:t xml:space="preserve"> Recurrente, justamente se inconf</w:t>
      </w:r>
      <w:r w:rsidR="00584899">
        <w:rPr>
          <w:rFonts w:ascii="Palatino Linotype" w:eastAsia="Calibri" w:hAnsi="Palatino Linotype" w:cs="Tahoma"/>
          <w:iCs/>
          <w:sz w:val="22"/>
          <w:szCs w:val="22"/>
          <w:lang w:val="es-ES" w:eastAsia="es-ES_tradnl"/>
        </w:rPr>
        <w:t xml:space="preserve">orma por esta e indica </w:t>
      </w:r>
      <w:r w:rsidR="0006595D">
        <w:rPr>
          <w:rFonts w:ascii="Palatino Linotype" w:eastAsia="Calibri" w:hAnsi="Palatino Linotype" w:cs="Tahoma"/>
          <w:iCs/>
          <w:sz w:val="22"/>
          <w:szCs w:val="22"/>
          <w:lang w:val="es-ES" w:eastAsia="es-ES_tradnl"/>
        </w:rPr>
        <w:t>que no fue contestada su requerimiento informativo;</w:t>
      </w:r>
      <w:r w:rsidRPr="00264982">
        <w:rPr>
          <w:rFonts w:ascii="Palatino Linotype" w:eastAsia="Calibri" w:hAnsi="Palatino Linotype" w:cs="Tahoma"/>
          <w:iCs/>
          <w:sz w:val="22"/>
          <w:szCs w:val="22"/>
          <w:lang w:val="es-ES" w:eastAsia="es-ES_tradnl"/>
        </w:rPr>
        <w:t xml:space="preserve"> por </w:t>
      </w:r>
      <w:r w:rsidR="0006595D">
        <w:rPr>
          <w:rFonts w:ascii="Palatino Linotype" w:eastAsia="Calibri" w:hAnsi="Palatino Linotype" w:cs="Tahoma"/>
          <w:iCs/>
          <w:sz w:val="22"/>
          <w:szCs w:val="22"/>
          <w:lang w:val="es-ES" w:eastAsia="es-ES_tradnl"/>
        </w:rPr>
        <w:t>lo</w:t>
      </w:r>
      <w:r w:rsidRPr="00264982">
        <w:rPr>
          <w:rFonts w:ascii="Palatino Linotype" w:eastAsia="Calibri" w:hAnsi="Palatino Linotype" w:cs="Tahoma"/>
          <w:iCs/>
          <w:sz w:val="22"/>
          <w:szCs w:val="22"/>
          <w:lang w:val="es-ES" w:eastAsia="es-ES_tradnl"/>
        </w:rPr>
        <w:t xml:space="preserve"> cual se actualiza el supuesto previsto en el artículo 179, fracción VII</w:t>
      </w:r>
      <w:r w:rsidR="00A5504D">
        <w:rPr>
          <w:rFonts w:ascii="Palatino Linotype" w:eastAsia="Calibri" w:hAnsi="Palatino Linotype" w:cs="Tahoma"/>
          <w:iCs/>
          <w:sz w:val="22"/>
          <w:szCs w:val="22"/>
          <w:lang w:val="es-ES" w:eastAsia="es-ES_tradnl"/>
        </w:rPr>
        <w:t>,</w:t>
      </w:r>
      <w:r w:rsidRPr="00264982">
        <w:rPr>
          <w:rFonts w:ascii="Palatino Linotype" w:eastAsia="Calibri" w:hAnsi="Palatino Linotype" w:cs="Tahoma"/>
          <w:iCs/>
          <w:sz w:val="22"/>
          <w:szCs w:val="22"/>
          <w:lang w:val="es-ES" w:eastAsia="es-ES_tradnl"/>
        </w:rPr>
        <w:t xml:space="preserve"> de la Ley de Transparencia y Acceso a la </w:t>
      </w:r>
      <w:r w:rsidRPr="00264982">
        <w:rPr>
          <w:rFonts w:ascii="Palatino Linotype" w:eastAsia="Calibri" w:hAnsi="Palatino Linotype" w:cs="Tahoma"/>
          <w:iCs/>
          <w:sz w:val="22"/>
          <w:szCs w:val="22"/>
          <w:lang w:val="es-ES" w:eastAsia="es-ES_tradnl"/>
        </w:rPr>
        <w:lastRenderedPageBreak/>
        <w:t xml:space="preserve">Información Pública del Estado de México y Municipios, correspondiente a </w:t>
      </w:r>
      <w:r w:rsidRPr="00264982">
        <w:rPr>
          <w:rFonts w:ascii="Palatino Linotype" w:eastAsia="Calibri" w:hAnsi="Palatino Linotype" w:cs="Tahoma"/>
          <w:b/>
          <w:iCs/>
          <w:sz w:val="22"/>
          <w:szCs w:val="22"/>
          <w:lang w:val="es-ES" w:eastAsia="es-ES_tradnl"/>
        </w:rPr>
        <w:t>-La falta de respuesta a una solicitud de acceso a la información-</w:t>
      </w:r>
      <w:r w:rsidRPr="00264982">
        <w:rPr>
          <w:rFonts w:ascii="Palatino Linotype" w:eastAsia="Calibri" w:hAnsi="Palatino Linotype" w:cs="Tahoma"/>
          <w:iCs/>
          <w:sz w:val="22"/>
          <w:szCs w:val="22"/>
          <w:lang w:val="es-ES" w:eastAsia="es-ES_tradnl"/>
        </w:rPr>
        <w:t>.</w:t>
      </w:r>
      <w:r w:rsidR="00584899">
        <w:rPr>
          <w:rFonts w:ascii="Palatino Linotype" w:eastAsia="Calibri" w:hAnsi="Palatino Linotype" w:cs="Tahoma"/>
          <w:iCs/>
          <w:sz w:val="22"/>
          <w:szCs w:val="22"/>
          <w:lang w:val="es-ES" w:eastAsia="es-ES_tradnl"/>
        </w:rPr>
        <w:t xml:space="preserve"> </w:t>
      </w:r>
      <w:r w:rsidR="00584899" w:rsidRPr="003D5DCE">
        <w:rPr>
          <w:rFonts w:ascii="Palatino Linotype" w:hAnsi="Palatino Linotype" w:cs="Tahoma"/>
          <w:sz w:val="22"/>
          <w:szCs w:val="22"/>
          <w:lang w:val="es-ES"/>
        </w:rPr>
        <w:t xml:space="preserve">Así las cosas, una vez admitido y notificado el Recurso de Revisión a las partes, </w:t>
      </w:r>
      <w:r w:rsidR="0006595D">
        <w:rPr>
          <w:rFonts w:ascii="Palatino Linotype" w:hAnsi="Palatino Linotype" w:cs="Tahoma"/>
          <w:sz w:val="22"/>
          <w:szCs w:val="22"/>
          <w:lang w:val="es-ES"/>
        </w:rPr>
        <w:t>estas fueron omisas a emitir manifestaciones y alegatos.</w:t>
      </w:r>
    </w:p>
    <w:p w14:paraId="3B4F3838" w14:textId="77777777" w:rsidR="00C013B3" w:rsidRDefault="00C013B3" w:rsidP="00972A34">
      <w:pPr>
        <w:tabs>
          <w:tab w:val="left" w:pos="4962"/>
        </w:tabs>
        <w:spacing w:line="360" w:lineRule="auto"/>
        <w:jc w:val="both"/>
        <w:rPr>
          <w:rFonts w:ascii="Palatino Linotype" w:eastAsia="Calibri" w:hAnsi="Palatino Linotype" w:cs="Tahoma"/>
          <w:b/>
          <w:iCs/>
          <w:sz w:val="22"/>
          <w:szCs w:val="22"/>
          <w:lang w:val="es-ES" w:eastAsia="es-ES_tradnl"/>
        </w:rPr>
      </w:pPr>
    </w:p>
    <w:p w14:paraId="63B659C0" w14:textId="48E789F3" w:rsidR="00584899" w:rsidRPr="003D5DCE" w:rsidRDefault="00584899" w:rsidP="00972A34">
      <w:pPr>
        <w:tabs>
          <w:tab w:val="left" w:pos="4962"/>
        </w:tabs>
        <w:spacing w:line="360" w:lineRule="auto"/>
        <w:jc w:val="both"/>
        <w:rPr>
          <w:rFonts w:ascii="Palatino Linotype" w:eastAsia="Calibri" w:hAnsi="Palatino Linotype" w:cs="Tahoma"/>
          <w:iCs/>
          <w:sz w:val="22"/>
          <w:szCs w:val="22"/>
          <w:lang w:val="es-ES" w:eastAsia="es-ES_tradnl"/>
        </w:rPr>
      </w:pPr>
      <w:r w:rsidRPr="003D5DCE">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sidR="0006595D">
        <w:rPr>
          <w:rFonts w:ascii="Palatino Linotype" w:eastAsia="Calibri" w:hAnsi="Palatino Linotype" w:cs="Tahoma"/>
          <w:iCs/>
          <w:sz w:val="22"/>
          <w:szCs w:val="22"/>
          <w:lang w:eastAsia="es-ES_tradnl"/>
        </w:rPr>
        <w:t xml:space="preserve"> y</w:t>
      </w:r>
      <w:r w:rsidRPr="003D5DCE">
        <w:rPr>
          <w:rFonts w:ascii="Palatino Linotype" w:eastAsia="Calibri" w:hAnsi="Palatino Linotype" w:cs="Tahoma"/>
          <w:iCs/>
          <w:sz w:val="22"/>
          <w:szCs w:val="22"/>
          <w:lang w:eastAsia="es-ES_tradnl"/>
        </w:rPr>
        <w:t xml:space="preserve"> el escrito </w:t>
      </w:r>
      <w:proofErr w:type="spellStart"/>
      <w:r w:rsidRPr="003D5DCE">
        <w:rPr>
          <w:rFonts w:ascii="Palatino Linotype" w:eastAsia="Calibri" w:hAnsi="Palatino Linotype" w:cs="Tahoma"/>
          <w:iCs/>
          <w:sz w:val="22"/>
          <w:szCs w:val="22"/>
          <w:lang w:eastAsia="es-ES_tradnl"/>
        </w:rPr>
        <w:t>recursal</w:t>
      </w:r>
      <w:proofErr w:type="spellEnd"/>
      <w:r w:rsidRPr="003D5DCE">
        <w:rPr>
          <w:rFonts w:ascii="Palatino Linotype" w:eastAsia="Calibri" w:hAnsi="Palatino Linotype" w:cs="Tahoma"/>
          <w:iCs/>
          <w:sz w:val="22"/>
          <w:szCs w:val="22"/>
          <w:lang w:eastAsia="es-ES_tradnl"/>
        </w:rPr>
        <w:t xml:space="preserve">; </w:t>
      </w:r>
      <w:r w:rsidRPr="003D5DCE">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540F22C9" w14:textId="77777777" w:rsidR="00584899" w:rsidRDefault="00584899" w:rsidP="00972A34">
      <w:pPr>
        <w:tabs>
          <w:tab w:val="left" w:pos="4962"/>
        </w:tabs>
        <w:spacing w:line="360" w:lineRule="auto"/>
        <w:jc w:val="both"/>
        <w:rPr>
          <w:rFonts w:ascii="Palatino Linotype" w:eastAsia="Calibri" w:hAnsi="Palatino Linotype" w:cs="Tahoma"/>
          <w:b/>
          <w:iCs/>
          <w:sz w:val="22"/>
          <w:szCs w:val="22"/>
          <w:lang w:val="es-ES" w:eastAsia="es-ES_tradnl"/>
        </w:rPr>
      </w:pPr>
    </w:p>
    <w:p w14:paraId="692C89BE" w14:textId="77777777" w:rsidR="00D200AB" w:rsidRPr="00264982" w:rsidRDefault="009617D3" w:rsidP="00972A34">
      <w:pPr>
        <w:spacing w:line="360" w:lineRule="auto"/>
        <w:jc w:val="both"/>
        <w:rPr>
          <w:rFonts w:ascii="Palatino Linotype" w:hAnsi="Palatino Linotype" w:cs="Tahoma"/>
          <w:b/>
          <w:sz w:val="22"/>
          <w:szCs w:val="22"/>
        </w:rPr>
      </w:pPr>
      <w:r w:rsidRPr="00264982">
        <w:rPr>
          <w:rFonts w:ascii="Palatino Linotype" w:hAnsi="Palatino Linotype" w:cs="Tahoma"/>
          <w:b/>
          <w:sz w:val="22"/>
          <w:szCs w:val="22"/>
          <w:lang w:val="es-ES"/>
        </w:rPr>
        <w:t>CUART</w:t>
      </w:r>
      <w:r w:rsidR="002241A6" w:rsidRPr="00264982">
        <w:rPr>
          <w:rFonts w:ascii="Palatino Linotype" w:hAnsi="Palatino Linotype" w:cs="Tahoma"/>
          <w:b/>
          <w:sz w:val="22"/>
          <w:szCs w:val="22"/>
          <w:lang w:val="es-ES"/>
        </w:rPr>
        <w:t>O</w:t>
      </w:r>
      <w:r w:rsidRPr="00264982">
        <w:rPr>
          <w:rFonts w:ascii="Palatino Linotype" w:hAnsi="Palatino Linotype" w:cs="Tahoma"/>
          <w:b/>
          <w:sz w:val="22"/>
          <w:szCs w:val="22"/>
          <w:lang w:val="es-ES"/>
        </w:rPr>
        <w:t xml:space="preserve">. </w:t>
      </w:r>
      <w:r w:rsidR="00D200AB" w:rsidRPr="00264982">
        <w:rPr>
          <w:rFonts w:ascii="Palatino Linotype" w:hAnsi="Palatino Linotype" w:cs="Tahoma"/>
          <w:b/>
          <w:sz w:val="22"/>
          <w:szCs w:val="22"/>
        </w:rPr>
        <w:t>Marco normativo aplicable en materia de transparencia y acceso a la información pública.</w:t>
      </w:r>
    </w:p>
    <w:p w14:paraId="6CAD3036" w14:textId="77777777" w:rsidR="00D200AB" w:rsidRPr="00264982" w:rsidRDefault="00D200AB" w:rsidP="00972A34">
      <w:pPr>
        <w:spacing w:line="360" w:lineRule="auto"/>
        <w:jc w:val="both"/>
        <w:rPr>
          <w:rFonts w:ascii="Palatino Linotype" w:hAnsi="Palatino Linotype" w:cs="Tahoma"/>
          <w:b/>
          <w:sz w:val="22"/>
          <w:szCs w:val="22"/>
        </w:rPr>
      </w:pPr>
    </w:p>
    <w:p w14:paraId="4B1F80ED" w14:textId="77777777" w:rsidR="00D200AB" w:rsidRPr="00264982" w:rsidRDefault="00D200AB" w:rsidP="00972A34">
      <w:pPr>
        <w:spacing w:line="360" w:lineRule="auto"/>
        <w:contextualSpacing/>
        <w:jc w:val="both"/>
        <w:rPr>
          <w:rFonts w:ascii="Palatino Linotype" w:hAnsi="Palatino Linotype" w:cs="Tahoma"/>
          <w:sz w:val="22"/>
          <w:szCs w:val="22"/>
        </w:rPr>
      </w:pPr>
      <w:r w:rsidRPr="0026498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2A1E0F0" w14:textId="77777777" w:rsidR="00D200AB" w:rsidRPr="00264982" w:rsidRDefault="00D200AB" w:rsidP="00972A34">
      <w:pPr>
        <w:spacing w:line="360" w:lineRule="auto"/>
        <w:contextualSpacing/>
        <w:jc w:val="both"/>
        <w:rPr>
          <w:rFonts w:ascii="Palatino Linotype" w:hAnsi="Palatino Linotype" w:cs="Tahoma"/>
          <w:sz w:val="22"/>
          <w:szCs w:val="22"/>
        </w:rPr>
      </w:pPr>
    </w:p>
    <w:p w14:paraId="673F0CAF" w14:textId="77777777" w:rsidR="00D200AB" w:rsidRPr="00264982"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8D689EF" w14:textId="77777777" w:rsidR="00D200AB" w:rsidRDefault="00D200AB" w:rsidP="00972A34">
      <w:pPr>
        <w:spacing w:line="360" w:lineRule="auto"/>
        <w:jc w:val="both"/>
        <w:rPr>
          <w:rFonts w:ascii="Palatino Linotype" w:hAnsi="Palatino Linotype" w:cs="Tahoma"/>
          <w:sz w:val="22"/>
          <w:szCs w:val="22"/>
        </w:rPr>
      </w:pPr>
    </w:p>
    <w:p w14:paraId="59769966" w14:textId="77777777" w:rsidR="00D200AB" w:rsidRPr="00264982"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264982">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14:paraId="35E7B665" w14:textId="77777777" w:rsidR="00F72A5B" w:rsidRPr="00264982" w:rsidRDefault="00F72A5B" w:rsidP="00972A34">
      <w:pPr>
        <w:spacing w:line="360" w:lineRule="auto"/>
        <w:jc w:val="both"/>
        <w:rPr>
          <w:rFonts w:ascii="Palatino Linotype" w:hAnsi="Palatino Linotype" w:cs="Tahoma"/>
          <w:sz w:val="22"/>
          <w:szCs w:val="22"/>
        </w:rPr>
      </w:pPr>
    </w:p>
    <w:p w14:paraId="154D2074" w14:textId="77777777" w:rsidR="00D200AB" w:rsidRPr="00264982"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AE2BADC" w14:textId="77777777" w:rsidR="00D200AB" w:rsidRPr="00264982" w:rsidRDefault="00D200AB" w:rsidP="00972A34">
      <w:pPr>
        <w:spacing w:line="360" w:lineRule="auto"/>
        <w:jc w:val="both"/>
        <w:rPr>
          <w:rFonts w:ascii="Palatino Linotype" w:hAnsi="Palatino Linotype" w:cs="Tahoma"/>
          <w:sz w:val="22"/>
          <w:szCs w:val="22"/>
        </w:rPr>
      </w:pPr>
    </w:p>
    <w:p w14:paraId="77277704" w14:textId="77777777" w:rsidR="00D200AB"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12, que, quienes generen, recopilen, administren, manejen, procesen, archiven o conserven información pública serán responsables de la misma.</w:t>
      </w:r>
    </w:p>
    <w:p w14:paraId="4B9ED714" w14:textId="77777777" w:rsidR="009B06B1" w:rsidRPr="00264982" w:rsidRDefault="009B06B1" w:rsidP="00972A34">
      <w:pPr>
        <w:spacing w:line="360" w:lineRule="auto"/>
        <w:jc w:val="both"/>
        <w:rPr>
          <w:rFonts w:ascii="Palatino Linotype" w:hAnsi="Palatino Linotype" w:cs="Tahoma"/>
          <w:sz w:val="22"/>
          <w:szCs w:val="22"/>
        </w:rPr>
      </w:pPr>
    </w:p>
    <w:p w14:paraId="400DC046" w14:textId="77777777" w:rsidR="00D200AB" w:rsidRPr="00264982"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A9625F4" w14:textId="77777777" w:rsidR="00D200AB" w:rsidRPr="00264982" w:rsidRDefault="00D200AB" w:rsidP="00972A34">
      <w:pPr>
        <w:spacing w:line="360" w:lineRule="auto"/>
        <w:jc w:val="both"/>
        <w:rPr>
          <w:rFonts w:ascii="Palatino Linotype" w:hAnsi="Palatino Linotype" w:cs="Tahoma"/>
          <w:sz w:val="22"/>
          <w:szCs w:val="22"/>
        </w:rPr>
      </w:pPr>
    </w:p>
    <w:p w14:paraId="1D3AEA65" w14:textId="77777777" w:rsidR="00D200AB"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4484612" w14:textId="77777777" w:rsidR="00584899" w:rsidRDefault="00584899" w:rsidP="00972A34">
      <w:pPr>
        <w:spacing w:line="360" w:lineRule="auto"/>
        <w:jc w:val="both"/>
        <w:rPr>
          <w:rFonts w:ascii="Palatino Linotype" w:hAnsi="Palatino Linotype" w:cs="Tahoma"/>
          <w:sz w:val="22"/>
          <w:szCs w:val="22"/>
        </w:rPr>
      </w:pPr>
    </w:p>
    <w:p w14:paraId="55C661A9" w14:textId="3935097B" w:rsidR="00584899" w:rsidRPr="00F67BDF" w:rsidRDefault="00584899" w:rsidP="00972A34">
      <w:pPr>
        <w:spacing w:line="360" w:lineRule="auto"/>
        <w:jc w:val="both"/>
        <w:rPr>
          <w:rFonts w:ascii="Palatino Linotype" w:hAnsi="Palatino Linotype" w:cs="Tahoma"/>
          <w:sz w:val="22"/>
          <w:szCs w:val="22"/>
        </w:rPr>
      </w:pPr>
      <w:r w:rsidRPr="00F67BDF">
        <w:rPr>
          <w:rFonts w:ascii="Palatino Linotype" w:hAnsi="Palatino Linotype" w:cs="Tahoma"/>
          <w:sz w:val="22"/>
          <w:szCs w:val="22"/>
        </w:rPr>
        <w:t xml:space="preserve">El artículo 92, </w:t>
      </w:r>
      <w:r w:rsidR="0006595D">
        <w:rPr>
          <w:rFonts w:ascii="Palatino Linotype" w:hAnsi="Palatino Linotype" w:cs="Tahoma"/>
          <w:sz w:val="22"/>
          <w:szCs w:val="22"/>
        </w:rPr>
        <w:t xml:space="preserve">fracciones XXIII, </w:t>
      </w:r>
      <w:r w:rsidR="00C960F5">
        <w:rPr>
          <w:rFonts w:ascii="Palatino Linotype" w:hAnsi="Palatino Linotype" w:cs="Tahoma"/>
          <w:sz w:val="22"/>
          <w:szCs w:val="22"/>
        </w:rPr>
        <w:t>XXV</w:t>
      </w:r>
      <w:r w:rsidRPr="00F67BDF">
        <w:rPr>
          <w:rFonts w:ascii="Palatino Linotype" w:hAnsi="Palatino Linotype" w:cs="Tahoma"/>
          <w:sz w:val="22"/>
          <w:szCs w:val="22"/>
        </w:rPr>
        <w:t>,</w:t>
      </w:r>
      <w:r w:rsidR="00C960F5">
        <w:rPr>
          <w:rFonts w:ascii="Palatino Linotype" w:hAnsi="Palatino Linotype" w:cs="Tahoma"/>
          <w:sz w:val="22"/>
          <w:szCs w:val="22"/>
        </w:rPr>
        <w:t xml:space="preserve"> XXVI, XXIX, XXXII, XXXIV y XXXVII, </w:t>
      </w:r>
      <w:r w:rsidRPr="00F67BDF">
        <w:rPr>
          <w:rFonts w:ascii="Palatino Linotype" w:hAnsi="Palatino Linotype" w:cs="Tahoma"/>
          <w:sz w:val="22"/>
          <w:szCs w:val="22"/>
        </w:rPr>
        <w:t xml:space="preserve"> que, la información </w:t>
      </w:r>
      <w:r w:rsidR="0006595D">
        <w:rPr>
          <w:rFonts w:ascii="Palatino Linotype" w:hAnsi="Palatino Linotype" w:cs="Tahoma"/>
          <w:sz w:val="22"/>
          <w:szCs w:val="22"/>
        </w:rPr>
        <w:t>sobre los servicios que ofrecen;</w:t>
      </w:r>
      <w:r w:rsidR="00C960F5">
        <w:rPr>
          <w:rFonts w:ascii="Palatino Linotype" w:hAnsi="Palatino Linotype" w:cs="Tahoma"/>
          <w:sz w:val="22"/>
          <w:szCs w:val="22"/>
        </w:rPr>
        <w:t xml:space="preserve"> la financiera sobre el presupuesto asignado, así como los informes del ejercicio trimestral del</w:t>
      </w:r>
      <w:r w:rsidR="0006595D">
        <w:rPr>
          <w:rFonts w:ascii="Palatino Linotype" w:hAnsi="Palatino Linotype" w:cs="Tahoma"/>
          <w:sz w:val="22"/>
          <w:szCs w:val="22"/>
        </w:rPr>
        <w:t xml:space="preserve"> </w:t>
      </w:r>
      <w:r w:rsidR="00C960F5">
        <w:rPr>
          <w:rFonts w:ascii="Palatino Linotype" w:hAnsi="Palatino Linotype" w:cs="Tahoma"/>
          <w:sz w:val="22"/>
          <w:szCs w:val="22"/>
        </w:rPr>
        <w:t>gasto; la relativa a la deuda pública;  los procesos y resultados sobre los procedimientos de adjudicación directa, invitación restringida y licitación de cualquier naturaleza, que incluya la versión pública del expediente respectivo, y las concesiones, contratos o convenios; las estadísticas que generen, con la mayor desagregación posible; los convenios de coordinación, de concertación, entre otros,</w:t>
      </w:r>
      <w:r>
        <w:rPr>
          <w:rFonts w:ascii="Palatino Linotype" w:hAnsi="Palatino Linotype" w:cs="Tahoma"/>
          <w:sz w:val="22"/>
          <w:szCs w:val="22"/>
        </w:rPr>
        <w:t xml:space="preserve"> </w:t>
      </w:r>
      <w:r w:rsidRPr="00F67BDF">
        <w:rPr>
          <w:rFonts w:ascii="Palatino Linotype" w:hAnsi="Palatino Linotype" w:cs="Tahoma"/>
          <w:sz w:val="22"/>
          <w:szCs w:val="22"/>
        </w:rPr>
        <w:t xml:space="preserve">corresponde a </w:t>
      </w:r>
      <w:r w:rsidR="00E415B7">
        <w:rPr>
          <w:rFonts w:ascii="Palatino Linotype" w:hAnsi="Palatino Linotype" w:cs="Tahoma"/>
          <w:sz w:val="22"/>
          <w:szCs w:val="22"/>
        </w:rPr>
        <w:t>obligaciones comunes de Transparencia para los s</w:t>
      </w:r>
      <w:r w:rsidRPr="00F67BDF">
        <w:rPr>
          <w:rFonts w:ascii="Palatino Linotype" w:hAnsi="Palatino Linotype" w:cs="Tahoma"/>
          <w:sz w:val="22"/>
          <w:szCs w:val="22"/>
        </w:rPr>
        <w:t xml:space="preserve">ujetos </w:t>
      </w:r>
      <w:r w:rsidR="00E415B7">
        <w:rPr>
          <w:rFonts w:ascii="Palatino Linotype" w:hAnsi="Palatino Linotype" w:cs="Tahoma"/>
          <w:sz w:val="22"/>
          <w:szCs w:val="22"/>
        </w:rPr>
        <w:t>o</w:t>
      </w:r>
      <w:r w:rsidRPr="00F67BDF">
        <w:rPr>
          <w:rFonts w:ascii="Palatino Linotype" w:hAnsi="Palatino Linotype" w:cs="Tahoma"/>
          <w:sz w:val="22"/>
          <w:szCs w:val="22"/>
        </w:rPr>
        <w:t>bligados.</w:t>
      </w:r>
      <w:r w:rsidR="0006595D">
        <w:rPr>
          <w:rFonts w:ascii="Palatino Linotype" w:hAnsi="Palatino Linotype" w:cs="Tahoma"/>
          <w:sz w:val="22"/>
          <w:szCs w:val="22"/>
        </w:rPr>
        <w:t xml:space="preserve"> </w:t>
      </w:r>
    </w:p>
    <w:p w14:paraId="783ED59E" w14:textId="77777777" w:rsidR="006D005D" w:rsidRDefault="006D005D" w:rsidP="00972A34">
      <w:pPr>
        <w:spacing w:line="360" w:lineRule="auto"/>
        <w:jc w:val="both"/>
        <w:rPr>
          <w:rFonts w:ascii="Palatino Linotype" w:hAnsi="Palatino Linotype" w:cs="Tahoma"/>
          <w:sz w:val="22"/>
          <w:szCs w:val="22"/>
        </w:rPr>
      </w:pPr>
    </w:p>
    <w:p w14:paraId="5EF96917" w14:textId="10840C7F" w:rsidR="00C960F5" w:rsidRDefault="00C960F5" w:rsidP="00972A34">
      <w:pPr>
        <w:spacing w:line="360" w:lineRule="auto"/>
        <w:jc w:val="both"/>
        <w:rPr>
          <w:rFonts w:ascii="Palatino Linotype" w:hAnsi="Palatino Linotype" w:cs="Tahoma"/>
          <w:sz w:val="22"/>
          <w:szCs w:val="22"/>
        </w:rPr>
      </w:pPr>
      <w:r>
        <w:rPr>
          <w:rFonts w:ascii="Palatino Linotype" w:hAnsi="Palatino Linotype" w:cs="Tahoma"/>
          <w:sz w:val="22"/>
          <w:szCs w:val="22"/>
        </w:rPr>
        <w:t xml:space="preserve">El artículo 94, fracción I, inciso </w:t>
      </w:r>
      <w:r w:rsidR="00E415B7">
        <w:rPr>
          <w:rFonts w:ascii="Palatino Linotype" w:hAnsi="Palatino Linotype" w:cs="Tahoma"/>
          <w:sz w:val="22"/>
          <w:szCs w:val="22"/>
        </w:rPr>
        <w:t>b) y fracción II, inciso b)</w:t>
      </w:r>
      <w:r>
        <w:rPr>
          <w:rFonts w:ascii="Palatino Linotype" w:hAnsi="Palatino Linotype" w:cs="Tahoma"/>
          <w:sz w:val="22"/>
          <w:szCs w:val="22"/>
        </w:rPr>
        <w:t xml:space="preserve">, que, el Presupuesto de Egresos y las fórmulas de distribución de los recursos </w:t>
      </w:r>
      <w:r w:rsidR="00E415B7">
        <w:rPr>
          <w:rFonts w:ascii="Palatino Linotype" w:hAnsi="Palatino Linotype" w:cs="Tahoma"/>
          <w:sz w:val="22"/>
          <w:szCs w:val="22"/>
        </w:rPr>
        <w:t>otorgados, y las actas de sesiones de cabildo, corresponden a obligaciones específicas de Transparencia de los municipios.</w:t>
      </w:r>
    </w:p>
    <w:p w14:paraId="21417C36" w14:textId="77777777" w:rsidR="00C960F5" w:rsidRPr="00264982" w:rsidRDefault="00C960F5" w:rsidP="00972A34">
      <w:pPr>
        <w:spacing w:line="360" w:lineRule="auto"/>
        <w:jc w:val="both"/>
        <w:rPr>
          <w:rFonts w:ascii="Palatino Linotype" w:hAnsi="Palatino Linotype" w:cs="Tahoma"/>
          <w:sz w:val="22"/>
          <w:szCs w:val="22"/>
        </w:rPr>
      </w:pPr>
    </w:p>
    <w:p w14:paraId="1D95FFB1" w14:textId="77777777" w:rsidR="007876CF" w:rsidRPr="00264982" w:rsidRDefault="00D200AB" w:rsidP="00972A34">
      <w:pPr>
        <w:spacing w:line="360" w:lineRule="auto"/>
        <w:jc w:val="both"/>
        <w:rPr>
          <w:rFonts w:ascii="Palatino Linotype" w:hAnsi="Palatino Linotype" w:cs="Tahoma"/>
          <w:b/>
          <w:sz w:val="22"/>
          <w:szCs w:val="22"/>
          <w:lang w:val="es-ES"/>
        </w:rPr>
      </w:pPr>
      <w:r w:rsidRPr="00264982">
        <w:rPr>
          <w:rFonts w:ascii="Palatino Linotype" w:hAnsi="Palatino Linotype" w:cs="Tahoma"/>
          <w:b/>
          <w:sz w:val="22"/>
          <w:szCs w:val="22"/>
          <w:lang w:val="es-ES"/>
        </w:rPr>
        <w:t xml:space="preserve">QUINTO. </w:t>
      </w:r>
      <w:r w:rsidR="009617D3" w:rsidRPr="00264982">
        <w:rPr>
          <w:rFonts w:ascii="Palatino Linotype" w:hAnsi="Palatino Linotype" w:cs="Tahoma"/>
          <w:b/>
          <w:sz w:val="22"/>
          <w:szCs w:val="22"/>
          <w:lang w:val="es-ES"/>
        </w:rPr>
        <w:t>Estudio de Fondo.</w:t>
      </w:r>
    </w:p>
    <w:p w14:paraId="1E7EF55B" w14:textId="77777777" w:rsidR="00C746D9" w:rsidRPr="00264982" w:rsidRDefault="00C746D9" w:rsidP="00972A34">
      <w:pPr>
        <w:spacing w:line="360" w:lineRule="auto"/>
        <w:jc w:val="both"/>
        <w:rPr>
          <w:rFonts w:ascii="Palatino Linotype" w:hAnsi="Palatino Linotype" w:cs="Tahoma"/>
          <w:sz w:val="22"/>
          <w:szCs w:val="22"/>
          <w:lang w:val="es-ES"/>
        </w:rPr>
      </w:pPr>
    </w:p>
    <w:p w14:paraId="1C38368D" w14:textId="28F0FBA2"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Expuestas las posturas de las partes, se procede al análisis del agravio hecho valer por la ahora Recurrente, concerniente a la falta de respuesta del </w:t>
      </w:r>
      <w:r w:rsidR="001135A7">
        <w:rPr>
          <w:rFonts w:ascii="Palatino Linotype" w:eastAsia="Calibri" w:hAnsi="Palatino Linotype" w:cs="Tahoma"/>
          <w:bCs/>
          <w:sz w:val="22"/>
          <w:szCs w:val="22"/>
          <w:lang w:eastAsia="en-US"/>
        </w:rPr>
        <w:t xml:space="preserve">Ayuntamiento de </w:t>
      </w:r>
      <w:r w:rsidR="003D18C5">
        <w:rPr>
          <w:rFonts w:ascii="Palatino Linotype" w:eastAsia="Calibri" w:hAnsi="Palatino Linotype" w:cs="Tahoma"/>
          <w:bCs/>
          <w:sz w:val="22"/>
          <w:szCs w:val="22"/>
          <w:lang w:eastAsia="en-US"/>
        </w:rPr>
        <w:t>Jaltenco</w:t>
      </w:r>
      <w:r w:rsidRPr="00264982">
        <w:rPr>
          <w:rFonts w:ascii="Palatino Linotype" w:eastAsia="Calibri" w:hAnsi="Palatino Linotype" w:cs="Tahoma"/>
          <w:bCs/>
          <w:sz w:val="22"/>
          <w:szCs w:val="22"/>
          <w:lang w:eastAsia="en-US"/>
        </w:rPr>
        <w:t xml:space="preserve"> al requerimiento informativo.</w:t>
      </w:r>
    </w:p>
    <w:p w14:paraId="33917A58" w14:textId="77777777"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p>
    <w:p w14:paraId="6F0F4181" w14:textId="77777777"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acceso por parte de los </w:t>
      </w:r>
      <w:r w:rsidR="00121678">
        <w:rPr>
          <w:rFonts w:ascii="Palatino Linotype" w:eastAsia="Calibri" w:hAnsi="Palatino Linotype" w:cs="Tahoma"/>
          <w:bCs/>
          <w:sz w:val="22"/>
          <w:szCs w:val="22"/>
          <w:lang w:eastAsia="en-US"/>
        </w:rPr>
        <w:t>s</w:t>
      </w:r>
      <w:r w:rsidRPr="00264982">
        <w:rPr>
          <w:rFonts w:ascii="Palatino Linotype" w:eastAsia="Calibri" w:hAnsi="Palatino Linotype" w:cs="Tahoma"/>
          <w:bCs/>
          <w:sz w:val="22"/>
          <w:szCs w:val="22"/>
          <w:lang w:eastAsia="en-US"/>
        </w:rPr>
        <w:t xml:space="preserve">ujetos </w:t>
      </w:r>
      <w:r w:rsidR="00121678">
        <w:rPr>
          <w:rFonts w:ascii="Palatino Linotype" w:eastAsia="Calibri" w:hAnsi="Palatino Linotype" w:cs="Tahoma"/>
          <w:bCs/>
          <w:sz w:val="22"/>
          <w:szCs w:val="22"/>
          <w:lang w:eastAsia="en-US"/>
        </w:rPr>
        <w:t>o</w:t>
      </w:r>
      <w:r w:rsidRPr="00264982">
        <w:rPr>
          <w:rFonts w:ascii="Palatino Linotype" w:eastAsia="Calibri" w:hAnsi="Palatino Linotype" w:cs="Tahoma"/>
          <w:bCs/>
          <w:sz w:val="22"/>
          <w:szCs w:val="22"/>
          <w:lang w:eastAsia="en-US"/>
        </w:rPr>
        <w:t>bligados, lo cuales se encuentran establecidos en el artículo 2° de dicho ordenamiento jurídico y son los siguientes:</w:t>
      </w:r>
    </w:p>
    <w:p w14:paraId="3750F344" w14:textId="77777777"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p>
    <w:p w14:paraId="379145DB" w14:textId="77777777" w:rsidR="00D8011B" w:rsidRPr="00264982" w:rsidRDefault="00D8011B" w:rsidP="00972A34">
      <w:pPr>
        <w:pStyle w:val="Prrafodelista"/>
        <w:numPr>
          <w:ilvl w:val="0"/>
          <w:numId w:val="2"/>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B31A757" w14:textId="77777777" w:rsidR="00D8011B" w:rsidRPr="00264982" w:rsidRDefault="00D8011B" w:rsidP="00972A34">
      <w:pPr>
        <w:spacing w:line="360" w:lineRule="auto"/>
        <w:ind w:left="360" w:right="-93"/>
        <w:jc w:val="both"/>
        <w:rPr>
          <w:rFonts w:ascii="Palatino Linotype" w:eastAsia="Calibri" w:hAnsi="Palatino Linotype" w:cs="Tahoma"/>
          <w:bCs/>
          <w:sz w:val="22"/>
          <w:szCs w:val="22"/>
          <w:lang w:eastAsia="en-US"/>
        </w:rPr>
      </w:pPr>
    </w:p>
    <w:p w14:paraId="1AEDAB12" w14:textId="77777777" w:rsidR="00D8011B" w:rsidRDefault="00D8011B" w:rsidP="00972A34">
      <w:pPr>
        <w:pStyle w:val="Prrafodelista"/>
        <w:numPr>
          <w:ilvl w:val="0"/>
          <w:numId w:val="2"/>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 xml:space="preserve">Transparentar la gestión pública, mediante la difusión de la información generada por los </w:t>
      </w:r>
      <w:r w:rsidR="00BF71F8">
        <w:rPr>
          <w:rFonts w:ascii="Palatino Linotype" w:eastAsia="Calibri" w:hAnsi="Palatino Linotype" w:cs="Tahoma"/>
          <w:bCs/>
          <w:szCs w:val="22"/>
          <w:lang w:eastAsia="en-US"/>
        </w:rPr>
        <w:t>s</w:t>
      </w:r>
      <w:r w:rsidRPr="00264982">
        <w:rPr>
          <w:rFonts w:ascii="Palatino Linotype" w:eastAsia="Calibri" w:hAnsi="Palatino Linotype" w:cs="Tahoma"/>
          <w:bCs/>
          <w:szCs w:val="22"/>
          <w:lang w:eastAsia="en-US"/>
        </w:rPr>
        <w:t xml:space="preserve">ujetos </w:t>
      </w:r>
      <w:r w:rsidR="00BF71F8">
        <w:rPr>
          <w:rFonts w:ascii="Palatino Linotype" w:eastAsia="Calibri" w:hAnsi="Palatino Linotype" w:cs="Tahoma"/>
          <w:bCs/>
          <w:szCs w:val="22"/>
          <w:lang w:eastAsia="en-US"/>
        </w:rPr>
        <w:t>o</w:t>
      </w:r>
      <w:r w:rsidRPr="00264982">
        <w:rPr>
          <w:rFonts w:ascii="Palatino Linotype" w:eastAsia="Calibri" w:hAnsi="Palatino Linotype" w:cs="Tahoma"/>
          <w:bCs/>
          <w:szCs w:val="22"/>
          <w:lang w:eastAsia="en-US"/>
        </w:rPr>
        <w:t>bligados, y</w:t>
      </w:r>
    </w:p>
    <w:p w14:paraId="78D94DAB" w14:textId="77777777" w:rsidR="007E7A84" w:rsidRPr="007E7A84" w:rsidRDefault="007E7A84" w:rsidP="007E7A84">
      <w:pPr>
        <w:pStyle w:val="Prrafodelista"/>
        <w:rPr>
          <w:rFonts w:ascii="Palatino Linotype" w:eastAsia="Calibri" w:hAnsi="Palatino Linotype" w:cs="Tahoma"/>
          <w:bCs/>
          <w:szCs w:val="22"/>
          <w:lang w:eastAsia="en-US"/>
        </w:rPr>
      </w:pPr>
    </w:p>
    <w:p w14:paraId="6AA3909D" w14:textId="77777777" w:rsidR="00D8011B" w:rsidRPr="00264982" w:rsidRDefault="00D8011B" w:rsidP="00972A34">
      <w:pPr>
        <w:pStyle w:val="Prrafodelista"/>
        <w:numPr>
          <w:ilvl w:val="0"/>
          <w:numId w:val="2"/>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4BD6D6B9" w14:textId="376E2454"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lastRenderedPageBreak/>
        <w:t xml:space="preserve">Conforme a lo </w:t>
      </w:r>
      <w:r w:rsidR="00E4110D">
        <w:rPr>
          <w:rFonts w:ascii="Palatino Linotype" w:eastAsia="Calibri" w:hAnsi="Palatino Linotype" w:cs="Tahoma"/>
          <w:bCs/>
          <w:sz w:val="22"/>
          <w:szCs w:val="22"/>
          <w:lang w:eastAsia="en-US"/>
        </w:rPr>
        <w:t>anterior</w:t>
      </w:r>
      <w:r w:rsidRPr="00264982">
        <w:rPr>
          <w:rFonts w:ascii="Palatino Linotype" w:eastAsia="Calibri" w:hAnsi="Palatino Linotype" w:cs="Tahoma"/>
          <w:bCs/>
          <w:sz w:val="22"/>
          <w:szCs w:val="22"/>
          <w:lang w:eastAsia="en-US"/>
        </w:rPr>
        <w:t xml:space="preserve">, se deprende que </w:t>
      </w:r>
      <w:r w:rsidRPr="00264982">
        <w:rPr>
          <w:rFonts w:ascii="Palatino Linotype" w:eastAsia="Calibri" w:hAnsi="Palatino Linotype" w:cs="Tahoma"/>
          <w:b/>
          <w:bCs/>
          <w:sz w:val="22"/>
          <w:szCs w:val="22"/>
          <w:lang w:eastAsia="en-US"/>
        </w:rPr>
        <w:t>los objetivos de la Ley de la materia,</w:t>
      </w:r>
      <w:r w:rsidRPr="00264982">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w:t>
      </w:r>
      <w:r w:rsidR="00A5504D" w:rsidRPr="00264982">
        <w:rPr>
          <w:rFonts w:ascii="Palatino Linotype" w:eastAsia="Calibri" w:hAnsi="Palatino Linotype" w:cs="Tahoma"/>
          <w:bCs/>
          <w:sz w:val="22"/>
          <w:szCs w:val="22"/>
          <w:lang w:eastAsia="en-US"/>
        </w:rPr>
        <w:t>foment</w:t>
      </w:r>
      <w:r w:rsidR="00A5504D">
        <w:rPr>
          <w:rFonts w:ascii="Palatino Linotype" w:eastAsia="Calibri" w:hAnsi="Palatino Linotype" w:cs="Tahoma"/>
          <w:bCs/>
          <w:sz w:val="22"/>
          <w:szCs w:val="22"/>
          <w:lang w:eastAsia="en-US"/>
        </w:rPr>
        <w:t>o</w:t>
      </w:r>
      <w:r w:rsidR="00A5504D" w:rsidRPr="00264982">
        <w:rPr>
          <w:rFonts w:ascii="Palatino Linotype" w:eastAsia="Calibri" w:hAnsi="Palatino Linotype" w:cs="Tahoma"/>
          <w:bCs/>
          <w:sz w:val="22"/>
          <w:szCs w:val="22"/>
          <w:lang w:eastAsia="en-US"/>
        </w:rPr>
        <w:t xml:space="preserve"> </w:t>
      </w:r>
      <w:r w:rsidRPr="00264982">
        <w:rPr>
          <w:rFonts w:ascii="Palatino Linotype" w:eastAsia="Calibri" w:hAnsi="Palatino Linotype" w:cs="Tahoma"/>
          <w:bCs/>
          <w:sz w:val="22"/>
          <w:szCs w:val="22"/>
          <w:lang w:eastAsia="en-US"/>
        </w:rPr>
        <w:t>y difusión de la cultura de transparencia y la rendición de cuentas, a través de establecimiento de políticas públicas y mecanismos que garanticen la publicidad de información oportuna, verificable, comprensible, actualizada y completa.</w:t>
      </w:r>
    </w:p>
    <w:p w14:paraId="0BF862CF" w14:textId="77777777"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p>
    <w:p w14:paraId="52F34C61" w14:textId="77777777"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264982">
        <w:rPr>
          <w:rFonts w:ascii="Palatino Linotype" w:eastAsia="Calibri" w:hAnsi="Palatino Linotype" w:cs="Tahoma"/>
          <w:b/>
          <w:bCs/>
          <w:sz w:val="22"/>
          <w:szCs w:val="22"/>
          <w:lang w:eastAsia="en-US"/>
        </w:rPr>
        <w:t>principio de máxima publicidad</w:t>
      </w:r>
      <w:r w:rsidRPr="00264982">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AC61362" w14:textId="77777777"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p>
    <w:p w14:paraId="7BE270E3" w14:textId="6C9EC1E0"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Para lograr lo anterior, los </w:t>
      </w:r>
      <w:r w:rsidR="00C92611">
        <w:rPr>
          <w:rFonts w:ascii="Palatino Linotype" w:eastAsia="Calibri" w:hAnsi="Palatino Linotype" w:cs="Tahoma"/>
          <w:bCs/>
          <w:sz w:val="22"/>
          <w:szCs w:val="22"/>
          <w:lang w:eastAsia="en-US"/>
        </w:rPr>
        <w:t>s</w:t>
      </w:r>
      <w:r w:rsidR="00C92611" w:rsidRPr="00264982">
        <w:rPr>
          <w:rFonts w:ascii="Palatino Linotype" w:eastAsia="Calibri" w:hAnsi="Palatino Linotype" w:cs="Tahoma"/>
          <w:bCs/>
          <w:sz w:val="22"/>
          <w:szCs w:val="22"/>
          <w:lang w:eastAsia="en-US"/>
        </w:rPr>
        <w:t xml:space="preserve">ujetos </w:t>
      </w:r>
      <w:r w:rsidR="00C92611">
        <w:rPr>
          <w:rFonts w:ascii="Palatino Linotype" w:eastAsia="Calibri" w:hAnsi="Palatino Linotype" w:cs="Tahoma"/>
          <w:bCs/>
          <w:sz w:val="22"/>
          <w:szCs w:val="22"/>
          <w:lang w:eastAsia="en-US"/>
        </w:rPr>
        <w:t>o</w:t>
      </w:r>
      <w:r w:rsidR="00C92611" w:rsidRPr="00264982">
        <w:rPr>
          <w:rFonts w:ascii="Palatino Linotype" w:eastAsia="Calibri" w:hAnsi="Palatino Linotype" w:cs="Tahoma"/>
          <w:bCs/>
          <w:sz w:val="22"/>
          <w:szCs w:val="22"/>
          <w:lang w:eastAsia="en-US"/>
        </w:rPr>
        <w:t xml:space="preserve">bligados </w:t>
      </w:r>
      <w:r w:rsidRPr="00264982">
        <w:rPr>
          <w:rFonts w:ascii="Palatino Linotype" w:eastAsia="Calibri" w:hAnsi="Palatino Linotype" w:cs="Tahoma"/>
          <w:bCs/>
          <w:sz w:val="22"/>
          <w:szCs w:val="22"/>
          <w:lang w:eastAsia="en-US"/>
        </w:rPr>
        <w:t>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911AFF3" w14:textId="77777777"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p>
    <w:p w14:paraId="7697BDF0" w14:textId="5CA88446" w:rsidR="00D8011B" w:rsidRPr="00264982" w:rsidRDefault="00D8011B" w:rsidP="00972A34">
      <w:pPr>
        <w:pStyle w:val="Prrafodelista"/>
        <w:numPr>
          <w:ilvl w:val="0"/>
          <w:numId w:val="3"/>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 xml:space="preserve">Las Unidades de Transparencia de los </w:t>
      </w:r>
      <w:r w:rsidR="00C92611">
        <w:rPr>
          <w:rFonts w:ascii="Palatino Linotype" w:eastAsia="Calibri" w:hAnsi="Palatino Linotype" w:cs="Tahoma"/>
          <w:bCs/>
          <w:szCs w:val="22"/>
          <w:lang w:eastAsia="en-US"/>
        </w:rPr>
        <w:t>s</w:t>
      </w:r>
      <w:r w:rsidR="00C92611" w:rsidRPr="00264982">
        <w:rPr>
          <w:rFonts w:ascii="Palatino Linotype" w:eastAsia="Calibri" w:hAnsi="Palatino Linotype" w:cs="Tahoma"/>
          <w:bCs/>
          <w:szCs w:val="22"/>
          <w:lang w:eastAsia="en-US"/>
        </w:rPr>
        <w:t xml:space="preserve">ujetos </w:t>
      </w:r>
      <w:r w:rsidR="00C92611">
        <w:rPr>
          <w:rFonts w:ascii="Palatino Linotype" w:eastAsia="Calibri" w:hAnsi="Palatino Linotype" w:cs="Tahoma"/>
          <w:bCs/>
          <w:szCs w:val="22"/>
          <w:lang w:eastAsia="en-US"/>
        </w:rPr>
        <w:t>o</w:t>
      </w:r>
      <w:r w:rsidR="00C92611" w:rsidRPr="00264982">
        <w:rPr>
          <w:rFonts w:ascii="Palatino Linotype" w:eastAsia="Calibri" w:hAnsi="Palatino Linotype" w:cs="Tahoma"/>
          <w:bCs/>
          <w:szCs w:val="22"/>
          <w:lang w:eastAsia="en-US"/>
        </w:rPr>
        <w:t xml:space="preserve">bligados </w:t>
      </w:r>
      <w:r w:rsidRPr="00264982">
        <w:rPr>
          <w:rFonts w:ascii="Palatino Linotype" w:eastAsia="Calibri" w:hAnsi="Palatino Linotype" w:cs="Tahoma"/>
          <w:bCs/>
          <w:szCs w:val="22"/>
          <w:lang w:eastAsia="en-US"/>
        </w:rPr>
        <w:t>deben garantizar las medidas y condiciones de accesibilidad para que toda persona puede ejercer el derecho de acceso a la información; por lo que, son las responsables de hacer las notificaciones correspondientes, además de llevar a cabo todas las gestiones necesarias para facilitar el acceso de la información;</w:t>
      </w:r>
    </w:p>
    <w:p w14:paraId="365E9706" w14:textId="77777777" w:rsidR="00D8011B" w:rsidRPr="00264982" w:rsidRDefault="00D8011B" w:rsidP="00972A34">
      <w:pPr>
        <w:pStyle w:val="Prrafodelista"/>
        <w:spacing w:line="360" w:lineRule="auto"/>
        <w:ind w:right="-93"/>
        <w:jc w:val="both"/>
        <w:rPr>
          <w:rFonts w:ascii="Palatino Linotype" w:eastAsia="Calibri" w:hAnsi="Palatino Linotype" w:cs="Tahoma"/>
          <w:bCs/>
          <w:szCs w:val="22"/>
          <w:lang w:eastAsia="en-US"/>
        </w:rPr>
      </w:pPr>
    </w:p>
    <w:p w14:paraId="65D49E50" w14:textId="1AB23BF7" w:rsidR="00D8011B" w:rsidRPr="00264982" w:rsidRDefault="00D8011B" w:rsidP="00972A34">
      <w:pPr>
        <w:pStyle w:val="Prrafodelista"/>
        <w:numPr>
          <w:ilvl w:val="0"/>
          <w:numId w:val="3"/>
        </w:numPr>
        <w:spacing w:line="360" w:lineRule="auto"/>
        <w:ind w:right="-93"/>
        <w:jc w:val="both"/>
        <w:rPr>
          <w:rFonts w:ascii="Palatino Linotype" w:eastAsia="Calibri" w:hAnsi="Palatino Linotype" w:cs="Tahoma"/>
          <w:bCs/>
          <w:szCs w:val="22"/>
          <w:lang w:eastAsia="en-US"/>
        </w:rPr>
      </w:pPr>
      <w:r w:rsidRPr="00264982">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w:t>
      </w:r>
      <w:r w:rsidR="009D5AF9">
        <w:rPr>
          <w:rFonts w:ascii="Palatino Linotype" w:eastAsia="Calibri" w:hAnsi="Palatino Linotype" w:cs="Tahoma"/>
          <w:bCs/>
          <w:szCs w:val="22"/>
          <w:lang w:eastAsia="en-US"/>
        </w:rPr>
        <w:t xml:space="preserve">de </w:t>
      </w:r>
      <w:r w:rsidRPr="00264982">
        <w:rPr>
          <w:rFonts w:ascii="Palatino Linotype" w:eastAsia="Calibri" w:hAnsi="Palatino Linotype" w:cs="Tahoma"/>
          <w:b/>
          <w:bCs/>
          <w:szCs w:val="22"/>
          <w:lang w:eastAsia="en-US"/>
        </w:rPr>
        <w:t>quince días</w:t>
      </w:r>
      <w:r w:rsidR="00846D76">
        <w:rPr>
          <w:rFonts w:ascii="Palatino Linotype" w:eastAsia="Calibri" w:hAnsi="Palatino Linotype" w:cs="Tahoma"/>
          <w:b/>
          <w:bCs/>
          <w:szCs w:val="22"/>
          <w:lang w:eastAsia="en-US"/>
        </w:rPr>
        <w:t xml:space="preserve"> hábiles</w:t>
      </w:r>
      <w:r w:rsidRPr="00264982">
        <w:rPr>
          <w:rFonts w:ascii="Palatino Linotype" w:eastAsia="Calibri" w:hAnsi="Palatino Linotype" w:cs="Tahoma"/>
          <w:b/>
          <w:bCs/>
          <w:szCs w:val="22"/>
          <w:lang w:eastAsia="en-US"/>
        </w:rPr>
        <w:t xml:space="preserve">, contados a partir </w:t>
      </w:r>
      <w:r w:rsidRPr="00264982">
        <w:rPr>
          <w:rFonts w:ascii="Palatino Linotype" w:eastAsia="Calibri" w:hAnsi="Palatino Linotype" w:cs="Tahoma"/>
          <w:b/>
          <w:bCs/>
          <w:szCs w:val="22"/>
          <w:lang w:eastAsia="en-US"/>
        </w:rPr>
        <w:lastRenderedPageBreak/>
        <w:t xml:space="preserve">del día siguiente a la presentación de </w:t>
      </w:r>
      <w:r w:rsidR="009D5AF9">
        <w:rPr>
          <w:rFonts w:ascii="Palatino Linotype" w:eastAsia="Calibri" w:hAnsi="Palatino Linotype" w:cs="Tahoma"/>
          <w:b/>
          <w:bCs/>
          <w:szCs w:val="22"/>
          <w:lang w:eastAsia="en-US"/>
        </w:rPr>
        <w:t>e</w:t>
      </w:r>
      <w:r w:rsidRPr="00264982">
        <w:rPr>
          <w:rFonts w:ascii="Palatino Linotype" w:eastAsia="Calibri" w:hAnsi="Palatino Linotype" w:cs="Tahoma"/>
          <w:b/>
          <w:bCs/>
          <w:szCs w:val="22"/>
          <w:lang w:eastAsia="en-US"/>
        </w:rPr>
        <w:t>sta.</w:t>
      </w:r>
      <w:r w:rsidRPr="00264982">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8CA5ACD" w14:textId="77777777" w:rsidR="00D8011B" w:rsidRPr="00264982" w:rsidRDefault="00D8011B" w:rsidP="00972A34">
      <w:pPr>
        <w:pStyle w:val="Prrafodelista"/>
        <w:spacing w:line="360" w:lineRule="auto"/>
        <w:rPr>
          <w:rFonts w:ascii="Palatino Linotype" w:eastAsia="Calibri" w:hAnsi="Palatino Linotype" w:cs="Tahoma"/>
          <w:bCs/>
          <w:szCs w:val="22"/>
          <w:lang w:eastAsia="en-US"/>
        </w:rPr>
      </w:pPr>
    </w:p>
    <w:p w14:paraId="760A27FC" w14:textId="77777777" w:rsidR="00D8011B" w:rsidRPr="00264982" w:rsidRDefault="00D8011B" w:rsidP="00972A34">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264982">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264982">
        <w:rPr>
          <w:rFonts w:ascii="Palatino Linotype" w:eastAsia="Calibri" w:hAnsi="Palatino Linotype" w:cs="Tahoma"/>
          <w:b/>
          <w:bCs/>
          <w:szCs w:val="22"/>
          <w:lang w:eastAsia="en-US"/>
        </w:rPr>
        <w:t>que se encuentren en sus archivos o que estén constreñidos a elaborar;</w:t>
      </w:r>
    </w:p>
    <w:p w14:paraId="7EACF39E" w14:textId="77777777" w:rsidR="00D8011B" w:rsidRPr="00264982" w:rsidRDefault="00D8011B" w:rsidP="00972A34">
      <w:pPr>
        <w:pStyle w:val="Prrafodelista"/>
        <w:spacing w:line="360" w:lineRule="auto"/>
        <w:rPr>
          <w:rFonts w:ascii="Palatino Linotype" w:eastAsia="Calibri" w:hAnsi="Palatino Linotype" w:cs="Tahoma"/>
          <w:b/>
          <w:bCs/>
          <w:szCs w:val="22"/>
          <w:lang w:eastAsia="en-US"/>
        </w:rPr>
      </w:pPr>
    </w:p>
    <w:p w14:paraId="4C0AE504" w14:textId="0DB2835C" w:rsidR="00D8011B" w:rsidRPr="00E415B7" w:rsidRDefault="00D8011B" w:rsidP="00972A34">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264982">
        <w:rPr>
          <w:rFonts w:ascii="Palatino Linotype" w:eastAsia="Calibri" w:hAnsi="Palatino Linotype" w:cs="Tahoma"/>
          <w:bCs/>
          <w:szCs w:val="22"/>
          <w:lang w:eastAsia="en-US"/>
        </w:rPr>
        <w:t xml:space="preserve">El acceso se dará en la modalidad de entrega y en su caso, de envío elegido por </w:t>
      </w:r>
      <w:r w:rsidR="00D65F68">
        <w:rPr>
          <w:rFonts w:ascii="Palatino Linotype" w:eastAsia="Calibri" w:hAnsi="Palatino Linotype" w:cs="Tahoma"/>
          <w:bCs/>
          <w:szCs w:val="22"/>
          <w:lang w:eastAsia="en-US"/>
        </w:rPr>
        <w:t>la</w:t>
      </w:r>
      <w:r w:rsidR="00860A2D">
        <w:rPr>
          <w:rFonts w:ascii="Palatino Linotype" w:eastAsia="Calibri" w:hAnsi="Palatino Linotype" w:cs="Tahoma"/>
          <w:bCs/>
          <w:szCs w:val="22"/>
          <w:lang w:eastAsia="en-US"/>
        </w:rPr>
        <w:t xml:space="preserve"> </w:t>
      </w:r>
      <w:r w:rsidRPr="00264982">
        <w:rPr>
          <w:rFonts w:ascii="Palatino Linotype" w:eastAsia="Calibri" w:hAnsi="Palatino Linotype" w:cs="Tahoma"/>
          <w:bCs/>
          <w:szCs w:val="22"/>
          <w:lang w:eastAsia="en-US"/>
        </w:rPr>
        <w:t>solicitante, cuando no se pueda entregarse en dicha modalidad, el Sujeto Obligado deberá ofrecer otras; por lo cual, deberá fundamentar y motivar la necesidad de modificar el medio de entrega, y</w:t>
      </w:r>
    </w:p>
    <w:p w14:paraId="17778B5C" w14:textId="77777777" w:rsidR="00E415B7" w:rsidRPr="00E415B7" w:rsidRDefault="00E415B7" w:rsidP="00972A34">
      <w:pPr>
        <w:pStyle w:val="Prrafodelista"/>
        <w:spacing w:line="360" w:lineRule="auto"/>
        <w:rPr>
          <w:rFonts w:ascii="Palatino Linotype" w:eastAsia="Calibri" w:hAnsi="Palatino Linotype" w:cs="Tahoma"/>
          <w:b/>
          <w:bCs/>
          <w:szCs w:val="22"/>
          <w:lang w:eastAsia="en-US"/>
        </w:rPr>
      </w:pPr>
    </w:p>
    <w:p w14:paraId="08B72268" w14:textId="3E65BA72" w:rsidR="00D8011B" w:rsidRPr="009D5AF9" w:rsidRDefault="00D8011B" w:rsidP="00972A34">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9D5AF9">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w:t>
      </w:r>
      <w:r w:rsidR="00D65F68">
        <w:rPr>
          <w:rFonts w:ascii="Palatino Linotype" w:eastAsia="Calibri" w:hAnsi="Palatino Linotype" w:cs="Tahoma"/>
          <w:bCs/>
          <w:szCs w:val="22"/>
          <w:lang w:eastAsia="en-US"/>
        </w:rPr>
        <w:t xml:space="preserve">la </w:t>
      </w:r>
      <w:r w:rsidRPr="009D5AF9">
        <w:rPr>
          <w:rFonts w:ascii="Palatino Linotype" w:eastAsia="Calibri" w:hAnsi="Palatino Linotype" w:cs="Tahoma"/>
          <w:bCs/>
          <w:szCs w:val="22"/>
          <w:lang w:eastAsia="en-US"/>
        </w:rPr>
        <w:t xml:space="preserve">solicitante hubiere realizado, en su caso, el pago respectivo, el cual deberá efectuarse en un plazo no mayor a treinta días hábiles; por lo que, una vez trascurrida dicha temporalidad, los </w:t>
      </w:r>
      <w:r w:rsidR="009D5AF9" w:rsidRPr="009D5AF9">
        <w:rPr>
          <w:rFonts w:ascii="Palatino Linotype" w:eastAsia="Calibri" w:hAnsi="Palatino Linotype" w:cs="Tahoma"/>
          <w:bCs/>
          <w:szCs w:val="22"/>
          <w:lang w:eastAsia="en-US"/>
        </w:rPr>
        <w:t>s</w:t>
      </w:r>
      <w:r w:rsidRPr="009D5AF9">
        <w:rPr>
          <w:rFonts w:ascii="Palatino Linotype" w:eastAsia="Calibri" w:hAnsi="Palatino Linotype" w:cs="Tahoma"/>
          <w:bCs/>
          <w:szCs w:val="22"/>
          <w:lang w:eastAsia="en-US"/>
        </w:rPr>
        <w:t xml:space="preserve">ujetos </w:t>
      </w:r>
      <w:r w:rsidR="009D5AF9" w:rsidRPr="009D5AF9">
        <w:rPr>
          <w:rFonts w:ascii="Palatino Linotype" w:eastAsia="Calibri" w:hAnsi="Palatino Linotype" w:cs="Tahoma"/>
          <w:bCs/>
          <w:szCs w:val="22"/>
          <w:lang w:eastAsia="en-US"/>
        </w:rPr>
        <w:t>o</w:t>
      </w:r>
      <w:r w:rsidRPr="009D5AF9">
        <w:rPr>
          <w:rFonts w:ascii="Palatino Linotype" w:eastAsia="Calibri" w:hAnsi="Palatino Linotype" w:cs="Tahoma"/>
          <w:bCs/>
          <w:szCs w:val="22"/>
          <w:lang w:eastAsia="en-US"/>
        </w:rPr>
        <w:t>bligados darán por concluida la solicitud y procederán de ser el caso, a la destrucción del material</w:t>
      </w:r>
      <w:r w:rsidR="009D5AF9">
        <w:rPr>
          <w:rFonts w:ascii="Palatino Linotype" w:eastAsia="Calibri" w:hAnsi="Palatino Linotype" w:cs="Tahoma"/>
          <w:bCs/>
          <w:szCs w:val="22"/>
          <w:lang w:eastAsia="en-US"/>
        </w:rPr>
        <w:t>.</w:t>
      </w:r>
    </w:p>
    <w:p w14:paraId="74AF9252" w14:textId="77777777" w:rsidR="009D5AF9" w:rsidRPr="009D5AF9" w:rsidRDefault="009D5AF9" w:rsidP="00972A34">
      <w:pPr>
        <w:spacing w:line="360" w:lineRule="auto"/>
        <w:ind w:right="-93"/>
        <w:jc w:val="both"/>
        <w:rPr>
          <w:rFonts w:ascii="Palatino Linotype" w:eastAsia="Calibri" w:hAnsi="Palatino Linotype" w:cs="Tahoma"/>
          <w:b/>
          <w:bCs/>
          <w:szCs w:val="22"/>
          <w:lang w:eastAsia="en-US"/>
        </w:rPr>
      </w:pPr>
    </w:p>
    <w:p w14:paraId="0E8D49E1" w14:textId="5912EAFB" w:rsidR="00D8011B" w:rsidRPr="00264982" w:rsidRDefault="00D8011B" w:rsidP="00972A34">
      <w:pPr>
        <w:spacing w:line="360" w:lineRule="auto"/>
        <w:ind w:right="-93"/>
        <w:jc w:val="both"/>
        <w:rPr>
          <w:rFonts w:ascii="Palatino Linotype" w:eastAsia="Calibri" w:hAnsi="Palatino Linotype" w:cs="Tahoma"/>
          <w:b/>
          <w:bCs/>
          <w:sz w:val="22"/>
          <w:szCs w:val="22"/>
          <w:lang w:eastAsia="en-US"/>
        </w:rPr>
      </w:pPr>
      <w:r w:rsidRPr="00264982">
        <w:rPr>
          <w:rFonts w:ascii="Palatino Linotype" w:eastAsia="Calibri" w:hAnsi="Palatino Linotype" w:cs="Tahoma"/>
          <w:bCs/>
          <w:sz w:val="22"/>
          <w:szCs w:val="22"/>
          <w:lang w:eastAsia="en-US"/>
        </w:rPr>
        <w:t xml:space="preserve">Una vez establecido lo anterior, es preciso indicar que el agravio </w:t>
      </w:r>
      <w:r w:rsidR="00264982" w:rsidRPr="00264982">
        <w:rPr>
          <w:rFonts w:ascii="Palatino Linotype" w:eastAsia="Calibri" w:hAnsi="Palatino Linotype" w:cs="Tahoma"/>
          <w:bCs/>
          <w:sz w:val="22"/>
          <w:szCs w:val="22"/>
          <w:lang w:eastAsia="en-US"/>
        </w:rPr>
        <w:t>de</w:t>
      </w:r>
      <w:r w:rsidR="00E415B7">
        <w:rPr>
          <w:rFonts w:ascii="Palatino Linotype" w:eastAsia="Calibri" w:hAnsi="Palatino Linotype" w:cs="Tahoma"/>
          <w:bCs/>
          <w:sz w:val="22"/>
          <w:szCs w:val="22"/>
          <w:lang w:eastAsia="en-US"/>
        </w:rPr>
        <w:t xml:space="preserve"> </w:t>
      </w:r>
      <w:r w:rsidR="00264982" w:rsidRPr="00264982">
        <w:rPr>
          <w:rFonts w:ascii="Palatino Linotype" w:eastAsia="Calibri" w:hAnsi="Palatino Linotype" w:cs="Tahoma"/>
          <w:bCs/>
          <w:sz w:val="22"/>
          <w:szCs w:val="22"/>
          <w:lang w:eastAsia="en-US"/>
        </w:rPr>
        <w:t>l</w:t>
      </w:r>
      <w:r w:rsidR="00E415B7">
        <w:rPr>
          <w:rFonts w:ascii="Palatino Linotype" w:eastAsia="Calibri" w:hAnsi="Palatino Linotype" w:cs="Tahoma"/>
          <w:bCs/>
          <w:sz w:val="22"/>
          <w:szCs w:val="22"/>
          <w:lang w:eastAsia="en-US"/>
        </w:rPr>
        <w:t>a</w:t>
      </w:r>
      <w:r w:rsidR="00264982" w:rsidRPr="00264982">
        <w:rPr>
          <w:rFonts w:ascii="Palatino Linotype" w:eastAsia="Calibri" w:hAnsi="Palatino Linotype" w:cs="Tahoma"/>
          <w:bCs/>
          <w:sz w:val="22"/>
          <w:szCs w:val="22"/>
          <w:lang w:eastAsia="en-US"/>
        </w:rPr>
        <w:t xml:space="preserve"> </w:t>
      </w:r>
      <w:r w:rsidR="00610E97">
        <w:rPr>
          <w:rFonts w:ascii="Palatino Linotype" w:eastAsia="Calibri" w:hAnsi="Palatino Linotype" w:cs="Tahoma"/>
          <w:bCs/>
          <w:sz w:val="22"/>
          <w:szCs w:val="22"/>
          <w:lang w:eastAsia="en-US"/>
        </w:rPr>
        <w:t>Particular</w:t>
      </w:r>
      <w:r w:rsidRPr="00264982">
        <w:rPr>
          <w:rFonts w:ascii="Palatino Linotype" w:eastAsia="Calibri" w:hAnsi="Palatino Linotype" w:cs="Tahoma"/>
          <w:bCs/>
          <w:sz w:val="22"/>
          <w:szCs w:val="22"/>
          <w:lang w:eastAsia="en-US"/>
        </w:rPr>
        <w:t xml:space="preserve"> consistió en </w:t>
      </w:r>
      <w:r w:rsidR="00C206B3" w:rsidRPr="00264982">
        <w:rPr>
          <w:rFonts w:ascii="Palatino Linotype" w:eastAsia="Calibri" w:hAnsi="Palatino Linotype" w:cs="Tahoma"/>
          <w:bCs/>
          <w:sz w:val="22"/>
          <w:szCs w:val="22"/>
          <w:lang w:eastAsia="en-US"/>
        </w:rPr>
        <w:t>que,</w:t>
      </w:r>
      <w:r w:rsidRPr="00264982">
        <w:rPr>
          <w:rFonts w:ascii="Palatino Linotype" w:eastAsia="Calibri" w:hAnsi="Palatino Linotype" w:cs="Tahoma"/>
          <w:bCs/>
          <w:sz w:val="22"/>
          <w:szCs w:val="22"/>
          <w:lang w:eastAsia="en-US"/>
        </w:rPr>
        <w:t xml:space="preserve"> a la fecha de la interposición del Recurso de Revisión, el </w:t>
      </w:r>
      <w:r w:rsidR="001135A7">
        <w:rPr>
          <w:rFonts w:ascii="Palatino Linotype" w:eastAsia="Calibri" w:hAnsi="Palatino Linotype" w:cs="Tahoma"/>
          <w:bCs/>
          <w:sz w:val="22"/>
          <w:szCs w:val="22"/>
          <w:lang w:eastAsia="en-US"/>
        </w:rPr>
        <w:t xml:space="preserve">Ayuntamiento de </w:t>
      </w:r>
      <w:r w:rsidR="003D18C5">
        <w:rPr>
          <w:rFonts w:ascii="Palatino Linotype" w:eastAsia="Calibri" w:hAnsi="Palatino Linotype" w:cs="Tahoma"/>
          <w:bCs/>
          <w:sz w:val="22"/>
          <w:szCs w:val="22"/>
          <w:lang w:eastAsia="en-US"/>
        </w:rPr>
        <w:t>Jaltenco</w:t>
      </w:r>
      <w:r w:rsidRPr="00264982">
        <w:rPr>
          <w:rFonts w:ascii="Palatino Linotype" w:eastAsia="Calibri" w:hAnsi="Palatino Linotype" w:cs="Tahoma"/>
          <w:bCs/>
          <w:sz w:val="22"/>
          <w:szCs w:val="22"/>
          <w:lang w:eastAsia="en-US"/>
        </w:rPr>
        <w:t xml:space="preserve"> no </w:t>
      </w:r>
      <w:r w:rsidRPr="00264982">
        <w:rPr>
          <w:rFonts w:ascii="Palatino Linotype" w:eastAsia="Calibri" w:hAnsi="Palatino Linotype" w:cs="Tahoma"/>
          <w:bCs/>
          <w:sz w:val="22"/>
          <w:szCs w:val="22"/>
          <w:lang w:eastAsia="en-US"/>
        </w:rPr>
        <w:lastRenderedPageBreak/>
        <w:t xml:space="preserve">había registrado respuesta a su requerimiento de acceso a la información, el cual fue presentado </w:t>
      </w:r>
      <w:r w:rsidRPr="00264982">
        <w:rPr>
          <w:rFonts w:ascii="Palatino Linotype" w:eastAsia="Calibri" w:hAnsi="Palatino Linotype" w:cs="Tahoma"/>
          <w:b/>
          <w:bCs/>
          <w:sz w:val="22"/>
          <w:szCs w:val="22"/>
          <w:lang w:eastAsia="en-US"/>
        </w:rPr>
        <w:t xml:space="preserve">el </w:t>
      </w:r>
      <w:r w:rsidR="00E415B7">
        <w:rPr>
          <w:rFonts w:ascii="Palatino Linotype" w:eastAsia="Calibri" w:hAnsi="Palatino Linotype" w:cs="Tahoma"/>
          <w:b/>
          <w:bCs/>
          <w:sz w:val="22"/>
          <w:szCs w:val="22"/>
          <w:lang w:eastAsia="en-US"/>
        </w:rPr>
        <w:t>trece de noviembre</w:t>
      </w:r>
      <w:r w:rsidRPr="00264982">
        <w:rPr>
          <w:rFonts w:ascii="Palatino Linotype" w:eastAsia="Calibri" w:hAnsi="Palatino Linotype" w:cs="Tahoma"/>
          <w:b/>
          <w:bCs/>
          <w:sz w:val="22"/>
          <w:szCs w:val="22"/>
          <w:lang w:eastAsia="en-US"/>
        </w:rPr>
        <w:t xml:space="preserve"> de dos mil dieciocho.</w:t>
      </w:r>
    </w:p>
    <w:p w14:paraId="5D57FA67" w14:textId="77777777" w:rsidR="00D8011B" w:rsidRPr="00264982" w:rsidRDefault="00D8011B" w:rsidP="00972A34">
      <w:pPr>
        <w:spacing w:line="360" w:lineRule="auto"/>
        <w:ind w:right="-93"/>
        <w:jc w:val="both"/>
        <w:rPr>
          <w:rFonts w:ascii="Palatino Linotype" w:eastAsia="Calibri" w:hAnsi="Palatino Linotype" w:cs="Tahoma"/>
          <w:b/>
          <w:bCs/>
          <w:sz w:val="22"/>
          <w:szCs w:val="22"/>
          <w:lang w:eastAsia="en-US"/>
        </w:rPr>
      </w:pPr>
    </w:p>
    <w:p w14:paraId="132E2E11" w14:textId="22BA22F4"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En ese orden de ideas, el plazo con el que contaba el Sujeto Obligado para emitir contestación al requerimiento informativo, comenzó a correr el </w:t>
      </w:r>
      <w:r w:rsidR="00E415B7">
        <w:rPr>
          <w:rFonts w:ascii="Palatino Linotype" w:eastAsia="Calibri" w:hAnsi="Palatino Linotype" w:cs="Tahoma"/>
          <w:b/>
          <w:bCs/>
          <w:sz w:val="22"/>
          <w:szCs w:val="22"/>
          <w:lang w:eastAsia="en-US"/>
        </w:rPr>
        <w:t>catorce de noviembre</w:t>
      </w:r>
      <w:r w:rsidRPr="00264982">
        <w:rPr>
          <w:rFonts w:ascii="Palatino Linotype" w:eastAsia="Calibri" w:hAnsi="Palatino Linotype" w:cs="Tahoma"/>
          <w:b/>
          <w:bCs/>
          <w:sz w:val="22"/>
          <w:szCs w:val="22"/>
          <w:lang w:eastAsia="en-US"/>
        </w:rPr>
        <w:t xml:space="preserve"> </w:t>
      </w:r>
      <w:r w:rsidRPr="00264982">
        <w:rPr>
          <w:rFonts w:ascii="Palatino Linotype" w:eastAsia="Calibri" w:hAnsi="Palatino Linotype" w:cs="Tahoma"/>
          <w:bCs/>
          <w:sz w:val="22"/>
          <w:szCs w:val="22"/>
          <w:lang w:eastAsia="en-US"/>
        </w:rPr>
        <w:t xml:space="preserve">y feneció el </w:t>
      </w:r>
      <w:r w:rsidR="00E415B7">
        <w:rPr>
          <w:rFonts w:ascii="Palatino Linotype" w:eastAsia="Calibri" w:hAnsi="Palatino Linotype" w:cs="Tahoma"/>
          <w:b/>
          <w:bCs/>
          <w:sz w:val="22"/>
          <w:szCs w:val="22"/>
          <w:lang w:eastAsia="en-US"/>
        </w:rPr>
        <w:t>cinco de diciembre</w:t>
      </w:r>
      <w:r w:rsidRPr="00264982">
        <w:rPr>
          <w:rFonts w:ascii="Palatino Linotype" w:eastAsia="Calibri" w:hAnsi="Palatino Linotype" w:cs="Tahoma"/>
          <w:b/>
          <w:bCs/>
          <w:sz w:val="22"/>
          <w:szCs w:val="22"/>
          <w:lang w:eastAsia="en-US"/>
        </w:rPr>
        <w:t xml:space="preserve">; </w:t>
      </w:r>
      <w:r w:rsidRPr="00264982">
        <w:rPr>
          <w:rFonts w:ascii="Palatino Linotype" w:eastAsia="Calibri" w:hAnsi="Palatino Linotype" w:cs="Tahoma"/>
          <w:bCs/>
          <w:sz w:val="22"/>
          <w:szCs w:val="22"/>
          <w:lang w:eastAsia="en-US"/>
        </w:rPr>
        <w:t xml:space="preserve">lo anterior, sin contar los días </w:t>
      </w:r>
      <w:r w:rsidR="00E415B7">
        <w:rPr>
          <w:rFonts w:ascii="Palatino Linotype" w:eastAsia="Calibri" w:hAnsi="Palatino Linotype" w:cs="Tahoma"/>
          <w:bCs/>
          <w:sz w:val="22"/>
          <w:szCs w:val="22"/>
          <w:lang w:eastAsia="en-US"/>
        </w:rPr>
        <w:t xml:space="preserve">del diecisiete al diecinueve, veinticuatro y veinticinco de noviembre, así como uno y dos de diciembre, todos del dos mil </w:t>
      </w:r>
      <w:r w:rsidR="00B6603D">
        <w:rPr>
          <w:rFonts w:ascii="Palatino Linotype" w:eastAsia="Calibri" w:hAnsi="Palatino Linotype" w:cs="Tahoma"/>
          <w:bCs/>
          <w:sz w:val="22"/>
          <w:szCs w:val="22"/>
          <w:lang w:eastAsia="en-US"/>
        </w:rPr>
        <w:t>dieciocho</w:t>
      </w:r>
      <w:r w:rsidR="005F50F9">
        <w:rPr>
          <w:rFonts w:ascii="Palatino Linotype" w:eastAsia="Calibri" w:hAnsi="Palatino Linotype" w:cs="Tahoma"/>
          <w:bCs/>
          <w:sz w:val="22"/>
          <w:szCs w:val="22"/>
          <w:lang w:eastAsia="en-US"/>
        </w:rPr>
        <w:t xml:space="preserve">, </w:t>
      </w:r>
      <w:r w:rsidRPr="00264982">
        <w:rPr>
          <w:rFonts w:ascii="Palatino Linotype" w:eastAsia="Calibri" w:hAnsi="Palatino Linotype" w:cs="Tahoma"/>
          <w:bCs/>
          <w:sz w:val="22"/>
          <w:szCs w:val="22"/>
          <w:lang w:eastAsia="en-US"/>
        </w:rPr>
        <w:t>al ser inhábiles de conformidad con el artículo 3°, fracción X</w:t>
      </w:r>
      <w:r w:rsidR="00610E97">
        <w:rPr>
          <w:rFonts w:ascii="Palatino Linotype" w:eastAsia="Calibri" w:hAnsi="Palatino Linotype" w:cs="Tahoma"/>
          <w:bCs/>
          <w:sz w:val="22"/>
          <w:szCs w:val="22"/>
          <w:lang w:eastAsia="en-US"/>
        </w:rPr>
        <w:t>,</w:t>
      </w:r>
      <w:r w:rsidRPr="00264982">
        <w:rPr>
          <w:rFonts w:ascii="Palatino Linotype" w:eastAsia="Calibri" w:hAnsi="Palatino Linotype" w:cs="Tahoma"/>
          <w:bCs/>
          <w:sz w:val="22"/>
          <w:szCs w:val="22"/>
          <w:lang w:eastAsia="en-US"/>
        </w:rPr>
        <w:t xml:space="preserve"> de la Ley de Transparencia y Acceso a la Información Pública y Protección de Datos Personales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w:t>
      </w:r>
      <w:r w:rsidR="00F06DEF">
        <w:rPr>
          <w:rFonts w:ascii="Palatino Linotype" w:eastAsia="Calibri" w:hAnsi="Palatino Linotype" w:cs="Tahoma"/>
          <w:bCs/>
          <w:sz w:val="22"/>
          <w:szCs w:val="22"/>
          <w:lang w:eastAsia="en-US"/>
        </w:rPr>
        <w:t>,</w:t>
      </w:r>
      <w:r w:rsidRPr="00264982">
        <w:rPr>
          <w:rFonts w:ascii="Palatino Linotype" w:eastAsia="Calibri" w:hAnsi="Palatino Linotype" w:cs="Tahoma"/>
          <w:bCs/>
          <w:sz w:val="22"/>
          <w:szCs w:val="22"/>
          <w:lang w:eastAsia="en-US"/>
        </w:rPr>
        <w:t xml:space="preserve"> el veinte de diciembre de dos mil diecisiete.</w:t>
      </w:r>
    </w:p>
    <w:p w14:paraId="6DAA042F" w14:textId="77777777" w:rsidR="00D8011B" w:rsidRPr="00264982" w:rsidRDefault="00D8011B" w:rsidP="00972A34">
      <w:pPr>
        <w:spacing w:line="360" w:lineRule="auto"/>
        <w:ind w:right="-93"/>
        <w:jc w:val="both"/>
        <w:rPr>
          <w:rFonts w:ascii="Palatino Linotype" w:eastAsia="Calibri" w:hAnsi="Palatino Linotype" w:cs="Tahoma"/>
          <w:bCs/>
          <w:sz w:val="22"/>
          <w:szCs w:val="22"/>
          <w:lang w:eastAsia="en-US"/>
        </w:rPr>
      </w:pPr>
    </w:p>
    <w:p w14:paraId="2E6F8041" w14:textId="45CD81B7" w:rsidR="00D8011B" w:rsidRDefault="00D8011B" w:rsidP="00972A34">
      <w:pPr>
        <w:spacing w:line="360" w:lineRule="auto"/>
        <w:ind w:right="-93"/>
        <w:jc w:val="both"/>
        <w:rPr>
          <w:rFonts w:ascii="Palatino Linotype" w:hAnsi="Palatino Linotype" w:cs="Tahoma"/>
          <w:sz w:val="22"/>
          <w:szCs w:val="22"/>
          <w:lang w:val="es-ES"/>
        </w:rPr>
      </w:pPr>
      <w:r w:rsidRPr="00264982">
        <w:rPr>
          <w:rFonts w:ascii="Palatino Linotype" w:eastAsia="Calibri" w:hAnsi="Palatino Linotype" w:cs="Tahoma"/>
          <w:bCs/>
          <w:sz w:val="22"/>
          <w:szCs w:val="22"/>
          <w:lang w:eastAsia="en-US"/>
        </w:rPr>
        <w:t xml:space="preserve">Conforme a lo anterior, este Instituto verificó </w:t>
      </w:r>
      <w:r w:rsidR="00C206B3" w:rsidRPr="00264982">
        <w:rPr>
          <w:rFonts w:ascii="Palatino Linotype" w:eastAsia="Calibri" w:hAnsi="Palatino Linotype" w:cs="Tahoma"/>
          <w:bCs/>
          <w:sz w:val="22"/>
          <w:szCs w:val="22"/>
          <w:lang w:eastAsia="en-US"/>
        </w:rPr>
        <w:t>que,</w:t>
      </w:r>
      <w:r w:rsidRPr="00264982">
        <w:rPr>
          <w:rFonts w:ascii="Palatino Linotype" w:eastAsia="Calibri" w:hAnsi="Palatino Linotype" w:cs="Tahoma"/>
          <w:bCs/>
          <w:sz w:val="22"/>
          <w:szCs w:val="22"/>
          <w:lang w:eastAsia="en-US"/>
        </w:rPr>
        <w:t xml:space="preserve"> en efecto, no se registró una repuesta a la solicitud </w:t>
      </w:r>
      <w:r w:rsidR="005F50F9">
        <w:rPr>
          <w:rFonts w:ascii="Palatino Linotype" w:eastAsia="Calibri" w:hAnsi="Palatino Linotype" w:cs="Tahoma"/>
          <w:bCs/>
          <w:sz w:val="22"/>
          <w:szCs w:val="22"/>
          <w:lang w:eastAsia="en-US"/>
        </w:rPr>
        <w:t>de</w:t>
      </w:r>
      <w:r w:rsidR="00D65F68">
        <w:rPr>
          <w:rFonts w:ascii="Palatino Linotype" w:eastAsia="Calibri" w:hAnsi="Palatino Linotype" w:cs="Tahoma"/>
          <w:bCs/>
          <w:sz w:val="22"/>
          <w:szCs w:val="22"/>
          <w:lang w:eastAsia="en-US"/>
        </w:rPr>
        <w:t xml:space="preserve"> </w:t>
      </w:r>
      <w:r w:rsidR="005F50F9">
        <w:rPr>
          <w:rFonts w:ascii="Palatino Linotype" w:eastAsia="Calibri" w:hAnsi="Palatino Linotype" w:cs="Tahoma"/>
          <w:bCs/>
          <w:sz w:val="22"/>
          <w:szCs w:val="22"/>
          <w:lang w:eastAsia="en-US"/>
        </w:rPr>
        <w:t>l</w:t>
      </w:r>
      <w:r w:rsidR="00D65F68">
        <w:rPr>
          <w:rFonts w:ascii="Palatino Linotype" w:eastAsia="Calibri" w:hAnsi="Palatino Linotype" w:cs="Tahoma"/>
          <w:bCs/>
          <w:sz w:val="22"/>
          <w:szCs w:val="22"/>
          <w:lang w:eastAsia="en-US"/>
        </w:rPr>
        <w:t>a</w:t>
      </w:r>
      <w:r w:rsidRPr="00264982">
        <w:rPr>
          <w:rFonts w:ascii="Palatino Linotype" w:eastAsia="Calibri" w:hAnsi="Palatino Linotype" w:cs="Tahoma"/>
          <w:bCs/>
          <w:sz w:val="22"/>
          <w:szCs w:val="22"/>
          <w:lang w:eastAsia="en-US"/>
        </w:rPr>
        <w:t xml:space="preserve"> ahora Recurrente, en el </w:t>
      </w:r>
      <w:r w:rsidRPr="00264982">
        <w:rPr>
          <w:rFonts w:ascii="Palatino Linotype" w:hAnsi="Palatino Linotype" w:cs="Tahoma"/>
          <w:sz w:val="22"/>
          <w:szCs w:val="22"/>
          <w:lang w:val="es-ES"/>
        </w:rPr>
        <w:t>Sistema de Acceso a la Información Mexiquense (SAIMEX), plataforma utilizada para presentar el requerimiento de información</w:t>
      </w:r>
      <w:r w:rsidR="00E415B7">
        <w:rPr>
          <w:rFonts w:ascii="Palatino Linotype" w:hAnsi="Palatino Linotype" w:cs="Tahoma"/>
          <w:sz w:val="22"/>
          <w:szCs w:val="22"/>
          <w:lang w:val="es-ES"/>
        </w:rPr>
        <w:t>, tal como se observa a continuación:</w:t>
      </w:r>
    </w:p>
    <w:p w14:paraId="1C6F4E74" w14:textId="77777777" w:rsidR="00087182" w:rsidRDefault="00087182" w:rsidP="00972A34">
      <w:pPr>
        <w:spacing w:line="360" w:lineRule="auto"/>
        <w:ind w:right="-93"/>
        <w:jc w:val="both"/>
        <w:rPr>
          <w:rFonts w:ascii="Palatino Linotype" w:hAnsi="Palatino Linotype" w:cs="Tahoma"/>
          <w:sz w:val="22"/>
          <w:szCs w:val="22"/>
          <w:lang w:val="es-ES"/>
        </w:rPr>
      </w:pPr>
    </w:p>
    <w:p w14:paraId="1FFB9FE3" w14:textId="5CFAA9A0" w:rsidR="00E415B7" w:rsidRDefault="00F06DEF" w:rsidP="00972A34">
      <w:pPr>
        <w:spacing w:line="360" w:lineRule="auto"/>
        <w:ind w:right="-93"/>
        <w:jc w:val="center"/>
        <w:rPr>
          <w:rFonts w:ascii="Palatino Linotype" w:hAnsi="Palatino Linotype" w:cs="Tahoma"/>
          <w:sz w:val="22"/>
          <w:szCs w:val="22"/>
          <w:lang w:val="es-ES"/>
        </w:rPr>
      </w:pPr>
      <w:r>
        <w:rPr>
          <w:noProof/>
          <w:lang w:eastAsia="es-MX"/>
        </w:rPr>
        <w:drawing>
          <wp:inline distT="0" distB="0" distL="0" distR="0" wp14:anchorId="174A3F09" wp14:editId="72142E84">
            <wp:extent cx="3152775" cy="18097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a:stretch/>
                  </pic:blipFill>
                  <pic:spPr bwMode="auto">
                    <a:xfrm>
                      <a:off x="0" y="0"/>
                      <a:ext cx="3152775" cy="1809750"/>
                    </a:xfrm>
                    <a:prstGeom prst="rect">
                      <a:avLst/>
                    </a:prstGeom>
                    <a:ln>
                      <a:noFill/>
                    </a:ln>
                    <a:extLst>
                      <a:ext uri="{53640926-AAD7-44D8-BBD7-CCE9431645EC}">
                        <a14:shadowObscured xmlns:a14="http://schemas.microsoft.com/office/drawing/2010/main"/>
                      </a:ext>
                    </a:extLst>
                  </pic:spPr>
                </pic:pic>
              </a:graphicData>
            </a:graphic>
          </wp:inline>
        </w:drawing>
      </w:r>
    </w:p>
    <w:p w14:paraId="701BB875" w14:textId="28939FC1" w:rsidR="00D8011B" w:rsidRPr="00E415B7" w:rsidRDefault="00D8011B" w:rsidP="00972A34">
      <w:pPr>
        <w:spacing w:line="360" w:lineRule="auto"/>
        <w:ind w:right="-93"/>
        <w:jc w:val="both"/>
        <w:rPr>
          <w:rFonts w:ascii="Palatino Linotype" w:eastAsia="Calibri" w:hAnsi="Palatino Linotype" w:cs="Tahoma"/>
          <w:b/>
          <w:bCs/>
          <w:sz w:val="22"/>
          <w:szCs w:val="22"/>
          <w:lang w:eastAsia="en-US"/>
        </w:rPr>
      </w:pPr>
      <w:r w:rsidRPr="00E415B7">
        <w:rPr>
          <w:rFonts w:ascii="Palatino Linotype" w:eastAsia="Calibri" w:hAnsi="Palatino Linotype" w:cs="Tahoma"/>
          <w:bCs/>
          <w:sz w:val="22"/>
          <w:szCs w:val="22"/>
          <w:lang w:eastAsia="en-US"/>
        </w:rPr>
        <w:lastRenderedPageBreak/>
        <w:t xml:space="preserve">Conforme a lo </w:t>
      </w:r>
      <w:r w:rsidR="00DC52B2">
        <w:rPr>
          <w:rFonts w:ascii="Palatino Linotype" w:eastAsia="Calibri" w:hAnsi="Palatino Linotype" w:cs="Tahoma"/>
          <w:bCs/>
          <w:sz w:val="22"/>
          <w:szCs w:val="22"/>
          <w:lang w:eastAsia="en-US"/>
        </w:rPr>
        <w:t>establecido</w:t>
      </w:r>
      <w:r w:rsidRPr="00E415B7">
        <w:rPr>
          <w:rFonts w:ascii="Palatino Linotype" w:eastAsia="Calibri" w:hAnsi="Palatino Linotype" w:cs="Tahoma"/>
          <w:bCs/>
          <w:sz w:val="22"/>
          <w:szCs w:val="22"/>
          <w:lang w:eastAsia="en-US"/>
        </w:rPr>
        <w:t xml:space="preserve">, se </w:t>
      </w:r>
      <w:r w:rsidR="00DC52B2">
        <w:rPr>
          <w:rFonts w:ascii="Palatino Linotype" w:eastAsia="Calibri" w:hAnsi="Palatino Linotype" w:cs="Tahoma"/>
          <w:bCs/>
          <w:sz w:val="22"/>
          <w:szCs w:val="22"/>
          <w:lang w:eastAsia="en-US"/>
        </w:rPr>
        <w:t>colige</w:t>
      </w:r>
      <w:r w:rsidRPr="00E415B7">
        <w:rPr>
          <w:rFonts w:ascii="Palatino Linotype" w:eastAsia="Calibri" w:hAnsi="Palatino Linotype" w:cs="Tahoma"/>
          <w:bCs/>
          <w:sz w:val="22"/>
          <w:szCs w:val="22"/>
          <w:lang w:eastAsia="en-US"/>
        </w:rPr>
        <w:t xml:space="preserve"> que, tal como lo indicó </w:t>
      </w:r>
      <w:r w:rsidR="00DC52B2">
        <w:rPr>
          <w:rFonts w:ascii="Palatino Linotype" w:eastAsia="Calibri" w:hAnsi="Palatino Linotype" w:cs="Tahoma"/>
          <w:bCs/>
          <w:sz w:val="22"/>
          <w:szCs w:val="22"/>
          <w:lang w:eastAsia="en-US"/>
        </w:rPr>
        <w:t>la</w:t>
      </w:r>
      <w:r w:rsidR="005F50F9" w:rsidRPr="00E415B7">
        <w:rPr>
          <w:rFonts w:ascii="Palatino Linotype" w:eastAsia="Calibri" w:hAnsi="Palatino Linotype" w:cs="Tahoma"/>
          <w:bCs/>
          <w:sz w:val="22"/>
          <w:szCs w:val="22"/>
          <w:lang w:eastAsia="en-US"/>
        </w:rPr>
        <w:t xml:space="preserve"> P</w:t>
      </w:r>
      <w:r w:rsidRPr="00E415B7">
        <w:rPr>
          <w:rFonts w:ascii="Palatino Linotype" w:eastAsia="Calibri" w:hAnsi="Palatino Linotype" w:cs="Tahoma"/>
          <w:bCs/>
          <w:sz w:val="22"/>
          <w:szCs w:val="22"/>
          <w:lang w:eastAsia="en-US"/>
        </w:rPr>
        <w:t xml:space="preserve">articular, el </w:t>
      </w:r>
      <w:r w:rsidR="001135A7" w:rsidRPr="00E415B7">
        <w:rPr>
          <w:rFonts w:ascii="Palatino Linotype" w:eastAsia="Calibri" w:hAnsi="Palatino Linotype" w:cs="Tahoma"/>
          <w:bCs/>
          <w:sz w:val="22"/>
          <w:szCs w:val="22"/>
          <w:lang w:eastAsia="en-US"/>
        </w:rPr>
        <w:t xml:space="preserve">Ayuntamiento de </w:t>
      </w:r>
      <w:r w:rsidR="003D18C5">
        <w:rPr>
          <w:rFonts w:ascii="Palatino Linotype" w:eastAsia="Calibri" w:hAnsi="Palatino Linotype" w:cs="Tahoma"/>
          <w:bCs/>
          <w:sz w:val="22"/>
          <w:szCs w:val="22"/>
          <w:lang w:eastAsia="en-US"/>
        </w:rPr>
        <w:t>Jaltenco</w:t>
      </w:r>
      <w:r w:rsidR="005F50F9" w:rsidRPr="00E415B7">
        <w:rPr>
          <w:rFonts w:ascii="Palatino Linotype" w:eastAsia="Calibri" w:hAnsi="Palatino Linotype" w:cs="Tahoma"/>
          <w:bCs/>
          <w:sz w:val="22"/>
          <w:szCs w:val="22"/>
          <w:lang w:eastAsia="en-US"/>
        </w:rPr>
        <w:t xml:space="preserve"> </w:t>
      </w:r>
      <w:r w:rsidRPr="00E415B7">
        <w:rPr>
          <w:rFonts w:ascii="Palatino Linotype" w:eastAsia="Calibri" w:hAnsi="Palatino Linotype" w:cs="Tahoma"/>
          <w:bCs/>
          <w:sz w:val="22"/>
          <w:szCs w:val="22"/>
          <w:lang w:eastAsia="en-US"/>
        </w:rPr>
        <w:t xml:space="preserve">no emitió respuesta para dar contestación a la solicitud de información, dentro de los plazos establecidos en el artículo 163 de la Ley de la materia, pues tenía hasta el </w:t>
      </w:r>
      <w:r w:rsidR="00DC52B2">
        <w:rPr>
          <w:rFonts w:ascii="Palatino Linotype" w:eastAsia="Calibri" w:hAnsi="Palatino Linotype" w:cs="Tahoma"/>
          <w:bCs/>
          <w:sz w:val="22"/>
          <w:szCs w:val="22"/>
          <w:lang w:eastAsia="en-US"/>
        </w:rPr>
        <w:t>cinco de diciembre</w:t>
      </w:r>
      <w:r w:rsidRPr="00E415B7">
        <w:rPr>
          <w:rFonts w:ascii="Palatino Linotype" w:eastAsia="Calibri" w:hAnsi="Palatino Linotype" w:cs="Tahoma"/>
          <w:bCs/>
          <w:sz w:val="22"/>
          <w:szCs w:val="22"/>
          <w:lang w:eastAsia="en-US"/>
        </w:rPr>
        <w:t xml:space="preserve"> de dos mi</w:t>
      </w:r>
      <w:r w:rsidR="00A3087F" w:rsidRPr="00E415B7">
        <w:rPr>
          <w:rFonts w:ascii="Palatino Linotype" w:eastAsia="Calibri" w:hAnsi="Palatino Linotype" w:cs="Tahoma"/>
          <w:bCs/>
          <w:sz w:val="22"/>
          <w:szCs w:val="22"/>
          <w:lang w:eastAsia="en-US"/>
        </w:rPr>
        <w:t>l dieciocho para notificarla</w:t>
      </w:r>
      <w:r w:rsidR="00DC52B2">
        <w:rPr>
          <w:rFonts w:ascii="Palatino Linotype" w:eastAsia="Calibri" w:hAnsi="Palatino Linotype" w:cs="Tahoma"/>
          <w:bCs/>
          <w:sz w:val="22"/>
          <w:szCs w:val="22"/>
          <w:lang w:eastAsia="en-US"/>
        </w:rPr>
        <w:t>,</w:t>
      </w:r>
      <w:r w:rsidR="00DC52B2" w:rsidRPr="00DC52B2">
        <w:rPr>
          <w:rFonts w:ascii="Palatino Linotype" w:eastAsia="Calibri" w:hAnsi="Palatino Linotype" w:cs="Tahoma"/>
          <w:bCs/>
          <w:sz w:val="22"/>
          <w:szCs w:val="22"/>
          <w:lang w:eastAsia="en-US"/>
        </w:rPr>
        <w:t xml:space="preserve"> </w:t>
      </w:r>
      <w:r w:rsidR="00DC52B2" w:rsidRPr="00264223">
        <w:rPr>
          <w:rFonts w:ascii="Palatino Linotype" w:eastAsia="Calibri" w:hAnsi="Palatino Linotype" w:cs="Tahoma"/>
          <w:bCs/>
          <w:sz w:val="22"/>
          <w:szCs w:val="22"/>
          <w:lang w:eastAsia="en-US"/>
        </w:rPr>
        <w:t xml:space="preserve">inclusive a la fecha de la presente resolución no ha otorgado información o documentación alguna que atienda </w:t>
      </w:r>
      <w:r w:rsidR="00DC52B2">
        <w:rPr>
          <w:rFonts w:ascii="Palatino Linotype" w:eastAsia="Calibri" w:hAnsi="Palatino Linotype" w:cs="Tahoma"/>
          <w:bCs/>
          <w:sz w:val="22"/>
          <w:szCs w:val="22"/>
          <w:lang w:eastAsia="en-US"/>
        </w:rPr>
        <w:t>al requerimiento informativo</w:t>
      </w:r>
      <w:r w:rsidRPr="00E415B7">
        <w:rPr>
          <w:rFonts w:ascii="Palatino Linotype" w:eastAsia="Calibri" w:hAnsi="Palatino Linotype" w:cs="Tahoma"/>
          <w:bCs/>
          <w:sz w:val="22"/>
          <w:szCs w:val="22"/>
          <w:lang w:eastAsia="en-US"/>
        </w:rPr>
        <w:t xml:space="preserve">; por lo que, resulta evidente que </w:t>
      </w:r>
      <w:r w:rsidRPr="00E415B7">
        <w:rPr>
          <w:rFonts w:ascii="Palatino Linotype" w:eastAsia="Calibri" w:hAnsi="Palatino Linotype" w:cs="Tahoma"/>
          <w:b/>
          <w:bCs/>
          <w:sz w:val="22"/>
          <w:szCs w:val="22"/>
          <w:lang w:eastAsia="en-US"/>
        </w:rPr>
        <w:t xml:space="preserve">el agravio hecho valer por </w:t>
      </w:r>
      <w:r w:rsidR="00DC52B2">
        <w:rPr>
          <w:rFonts w:ascii="Palatino Linotype" w:eastAsia="Calibri" w:hAnsi="Palatino Linotype" w:cs="Tahoma"/>
          <w:b/>
          <w:bCs/>
          <w:sz w:val="22"/>
          <w:szCs w:val="22"/>
          <w:lang w:eastAsia="en-US"/>
        </w:rPr>
        <w:t>la</w:t>
      </w:r>
      <w:r w:rsidRPr="00E415B7">
        <w:rPr>
          <w:rFonts w:ascii="Palatino Linotype" w:eastAsia="Calibri" w:hAnsi="Palatino Linotype" w:cs="Tahoma"/>
          <w:b/>
          <w:bCs/>
          <w:sz w:val="22"/>
          <w:szCs w:val="22"/>
          <w:lang w:eastAsia="en-US"/>
        </w:rPr>
        <w:t xml:space="preserve"> Recurrente resulta </w:t>
      </w:r>
      <w:r w:rsidR="003F01D6" w:rsidRPr="00E415B7">
        <w:rPr>
          <w:rFonts w:ascii="Palatino Linotype" w:eastAsia="Calibri" w:hAnsi="Palatino Linotype" w:cs="Tahoma"/>
          <w:b/>
          <w:bCs/>
          <w:sz w:val="22"/>
          <w:szCs w:val="22"/>
          <w:lang w:eastAsia="en-US"/>
        </w:rPr>
        <w:t>FUNDADO</w:t>
      </w:r>
      <w:r w:rsidRPr="00E415B7">
        <w:rPr>
          <w:rFonts w:ascii="Palatino Linotype" w:eastAsia="Calibri" w:hAnsi="Palatino Linotype" w:cs="Tahoma"/>
          <w:b/>
          <w:bCs/>
          <w:sz w:val="22"/>
          <w:szCs w:val="22"/>
          <w:lang w:eastAsia="en-US"/>
        </w:rPr>
        <w:t>.</w:t>
      </w:r>
    </w:p>
    <w:p w14:paraId="72805384" w14:textId="77777777" w:rsidR="00D8011B" w:rsidRDefault="00D8011B" w:rsidP="00972A34">
      <w:pPr>
        <w:spacing w:line="360" w:lineRule="auto"/>
        <w:ind w:right="-93"/>
        <w:jc w:val="both"/>
        <w:rPr>
          <w:rFonts w:ascii="Palatino Linotype" w:eastAsia="Calibri" w:hAnsi="Palatino Linotype" w:cs="Tahoma"/>
          <w:bCs/>
          <w:sz w:val="22"/>
          <w:szCs w:val="22"/>
          <w:lang w:eastAsia="en-US"/>
        </w:rPr>
      </w:pPr>
    </w:p>
    <w:p w14:paraId="630E7137" w14:textId="169E911B" w:rsidR="00D17A63" w:rsidRPr="00264223" w:rsidRDefault="00D17A63" w:rsidP="00972A34">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Con base en lo expuesto, es procedente </w:t>
      </w:r>
      <w:r w:rsidRPr="00264223">
        <w:rPr>
          <w:rFonts w:ascii="Palatino Linotype" w:eastAsia="Calibri" w:hAnsi="Palatino Linotype" w:cs="Tahoma"/>
          <w:b/>
          <w:bCs/>
          <w:sz w:val="22"/>
          <w:szCs w:val="22"/>
          <w:lang w:eastAsia="en-US"/>
        </w:rPr>
        <w:t>ORDENAR</w:t>
      </w:r>
      <w:r w:rsidRPr="00264223">
        <w:rPr>
          <w:rFonts w:ascii="Palatino Linotype" w:eastAsia="Calibri" w:hAnsi="Palatino Linotype" w:cs="Tahoma"/>
          <w:bCs/>
          <w:sz w:val="22"/>
          <w:szCs w:val="22"/>
          <w:lang w:eastAsia="en-US"/>
        </w:rPr>
        <w:t xml:space="preserve"> al Sujeto Obligado, que emita respuesta al requerimiento de información; no obstante, para tal circunstancia es necesario analizar la naturaleza de la documentación solicitada.</w:t>
      </w:r>
    </w:p>
    <w:p w14:paraId="3C1A462A" w14:textId="77777777" w:rsidR="00D17A63" w:rsidRPr="00264223" w:rsidRDefault="00D17A63" w:rsidP="00972A34">
      <w:pPr>
        <w:spacing w:line="360" w:lineRule="auto"/>
        <w:ind w:right="-93"/>
        <w:jc w:val="both"/>
        <w:rPr>
          <w:rFonts w:ascii="Palatino Linotype" w:eastAsia="Calibri" w:hAnsi="Palatino Linotype" w:cs="Tahoma"/>
          <w:bCs/>
          <w:sz w:val="22"/>
          <w:szCs w:val="22"/>
          <w:lang w:eastAsia="en-US"/>
        </w:rPr>
      </w:pPr>
    </w:p>
    <w:p w14:paraId="57028469" w14:textId="662B1345" w:rsidR="00D17A63" w:rsidRPr="00D52F1D" w:rsidRDefault="00D17A63" w:rsidP="00D52F1D">
      <w:pPr>
        <w:pStyle w:val="Prrafodelista"/>
        <w:numPr>
          <w:ilvl w:val="0"/>
          <w:numId w:val="37"/>
        </w:numPr>
        <w:spacing w:line="360" w:lineRule="auto"/>
        <w:ind w:right="-93"/>
        <w:jc w:val="both"/>
        <w:rPr>
          <w:rFonts w:ascii="Palatino Linotype" w:eastAsia="Calibri" w:hAnsi="Palatino Linotype" w:cs="Tahoma"/>
          <w:b/>
          <w:bCs/>
          <w:szCs w:val="22"/>
          <w:lang w:eastAsia="en-US"/>
        </w:rPr>
      </w:pPr>
      <w:r w:rsidRPr="00D52F1D">
        <w:rPr>
          <w:rFonts w:ascii="Palatino Linotype" w:eastAsia="Calibri" w:hAnsi="Palatino Linotype" w:cs="Tahoma"/>
          <w:b/>
          <w:bCs/>
          <w:szCs w:val="22"/>
          <w:lang w:eastAsia="en-US"/>
        </w:rPr>
        <w:t>Análisis de la naturaleza de la información.</w:t>
      </w:r>
    </w:p>
    <w:p w14:paraId="5C014514" w14:textId="02CD0DAF" w:rsidR="000661AF" w:rsidRDefault="000661A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A06AE3D" w14:textId="3BB75530" w:rsidR="00D17A63" w:rsidRDefault="00D17A63" w:rsidP="00972A34">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La solicitud materia de la presente Resolución,</w:t>
      </w:r>
      <w:r>
        <w:rPr>
          <w:rFonts w:ascii="Palatino Linotype" w:eastAsia="Calibri" w:hAnsi="Palatino Linotype" w:cs="Tahoma"/>
          <w:bCs/>
          <w:sz w:val="22"/>
          <w:szCs w:val="22"/>
          <w:lang w:eastAsia="en-US"/>
        </w:rPr>
        <w:t xml:space="preserve"> versa sobre el servicio de alumbrado público; por lo que, resulta necesario traer a colación, el artículo 115, fracción III, inciso b), de la Constitución Política de los Estados Unidos Mexicanos, establece que los Municipios tendrán a su cargo, diversas funciones y servicios públicos, entre los que se encuentra el de alumbrado público.</w:t>
      </w:r>
    </w:p>
    <w:p w14:paraId="10A6E15C" w14:textId="77777777" w:rsidR="00D17A63" w:rsidRDefault="00D17A63"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D204DE7" w14:textId="0EC66EEB" w:rsidR="00D17A63" w:rsidRDefault="00D17A63"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misma manera, el</w:t>
      </w:r>
      <w:r w:rsidR="0086021B">
        <w:rPr>
          <w:rFonts w:ascii="Palatino Linotype" w:eastAsia="Calibri" w:hAnsi="Palatino Linotype" w:cs="Tahoma"/>
          <w:bCs/>
          <w:sz w:val="22"/>
          <w:szCs w:val="22"/>
          <w:lang w:eastAsia="en-US"/>
        </w:rPr>
        <w:t xml:space="preserve"> segundo párrafo, del</w:t>
      </w:r>
      <w:r>
        <w:rPr>
          <w:rFonts w:ascii="Palatino Linotype" w:eastAsia="Calibri" w:hAnsi="Palatino Linotype" w:cs="Tahoma"/>
          <w:bCs/>
          <w:sz w:val="22"/>
          <w:szCs w:val="22"/>
          <w:lang w:eastAsia="en-US"/>
        </w:rPr>
        <w:t xml:space="preserve"> artículo 122 de la Constitución Política del Estado Libre y Soberano de México, establece que los Ayuntamientos </w:t>
      </w:r>
      <w:r w:rsidR="0086021B">
        <w:rPr>
          <w:rFonts w:ascii="Palatino Linotype" w:eastAsia="Calibri" w:hAnsi="Palatino Linotype" w:cs="Tahoma"/>
          <w:bCs/>
          <w:sz w:val="22"/>
          <w:szCs w:val="22"/>
          <w:lang w:eastAsia="en-US"/>
        </w:rPr>
        <w:t>de los municipios, tendrán a su cargo las funciones y servicios públicos que señale la fracción III, del artículo 115 de la Carta Magna.</w:t>
      </w:r>
    </w:p>
    <w:p w14:paraId="1FC78C8B" w14:textId="77777777" w:rsidR="00D17A63" w:rsidRDefault="00D17A63"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1840455" w14:textId="7D566DD9" w:rsidR="00D17A63" w:rsidRDefault="0086021B"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En ese sentido, </w:t>
      </w:r>
      <w:r w:rsidR="00846D76">
        <w:rPr>
          <w:rFonts w:ascii="Palatino Linotype" w:eastAsia="Calibri" w:hAnsi="Palatino Linotype" w:cs="Tahoma"/>
          <w:bCs/>
          <w:sz w:val="22"/>
          <w:szCs w:val="22"/>
          <w:lang w:eastAsia="en-US"/>
        </w:rPr>
        <w:t xml:space="preserve">los </w:t>
      </w:r>
      <w:r>
        <w:rPr>
          <w:rFonts w:ascii="Palatino Linotype" w:eastAsia="Calibri" w:hAnsi="Palatino Linotype" w:cs="Tahoma"/>
          <w:bCs/>
          <w:sz w:val="22"/>
          <w:szCs w:val="22"/>
          <w:lang w:eastAsia="en-US"/>
        </w:rPr>
        <w:t>artículo</w:t>
      </w:r>
      <w:r w:rsidR="00846D76">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125, fracción II y 126 de la Ley Orgánica Municipal</w:t>
      </w:r>
      <w:r w:rsidR="00B96B95">
        <w:rPr>
          <w:rFonts w:ascii="Palatino Linotype" w:eastAsia="Calibri" w:hAnsi="Palatino Linotype" w:cs="Tahoma"/>
          <w:bCs/>
          <w:sz w:val="22"/>
          <w:szCs w:val="22"/>
          <w:lang w:eastAsia="en-US"/>
        </w:rPr>
        <w:t xml:space="preserve"> del Estado de México</w:t>
      </w:r>
      <w:r>
        <w:rPr>
          <w:rFonts w:ascii="Palatino Linotype" w:eastAsia="Calibri" w:hAnsi="Palatino Linotype" w:cs="Tahoma"/>
          <w:bCs/>
          <w:sz w:val="22"/>
          <w:szCs w:val="22"/>
          <w:lang w:eastAsia="en-US"/>
        </w:rPr>
        <w:t>, establece</w:t>
      </w:r>
      <w:r w:rsidR="00846D76">
        <w:rPr>
          <w:rFonts w:ascii="Palatino Linotype" w:eastAsia="Calibri" w:hAnsi="Palatino Linotype" w:cs="Tahoma"/>
          <w:bCs/>
          <w:sz w:val="22"/>
          <w:szCs w:val="22"/>
          <w:lang w:eastAsia="en-US"/>
        </w:rPr>
        <w:t>n</w:t>
      </w:r>
      <w:r>
        <w:rPr>
          <w:rFonts w:ascii="Palatino Linotype" w:eastAsia="Calibri" w:hAnsi="Palatino Linotype" w:cs="Tahoma"/>
          <w:bCs/>
          <w:sz w:val="22"/>
          <w:szCs w:val="22"/>
          <w:lang w:eastAsia="en-US"/>
        </w:rPr>
        <w:t xml:space="preserve">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14:paraId="6BA10216" w14:textId="77777777" w:rsidR="00434DEB" w:rsidRDefault="00434DEB"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AD9E47B" w14:textId="3D23EE7D" w:rsidR="00434DEB" w:rsidRDefault="00231E06"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el Bando Municipal de </w:t>
      </w:r>
      <w:r w:rsidR="003D18C5">
        <w:rPr>
          <w:rFonts w:ascii="Palatino Linotype" w:eastAsia="Calibri" w:hAnsi="Palatino Linotype" w:cs="Tahoma"/>
          <w:bCs/>
          <w:sz w:val="22"/>
          <w:szCs w:val="22"/>
          <w:lang w:eastAsia="en-US"/>
        </w:rPr>
        <w:t>Jaltenco</w:t>
      </w:r>
      <w:r>
        <w:rPr>
          <w:rFonts w:ascii="Palatino Linotype" w:eastAsia="Calibri" w:hAnsi="Palatino Linotype" w:cs="Tahoma"/>
          <w:bCs/>
          <w:sz w:val="22"/>
          <w:szCs w:val="22"/>
          <w:lang w:eastAsia="en-US"/>
        </w:rPr>
        <w:t xml:space="preserve"> 2017-2018, en el Capítulo V. Del Alumbrado Público y Limpia, Recolección, Traslado, Tratamiento y Disposición Final de Residuos Sólidos, prevé lo siguiente:</w:t>
      </w:r>
    </w:p>
    <w:p w14:paraId="25014171" w14:textId="77777777" w:rsidR="00231E06" w:rsidRDefault="00231E0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46F3743" w14:textId="30A9C20D" w:rsidR="004644FC" w:rsidRPr="004644FC" w:rsidRDefault="004644FC" w:rsidP="00972A34">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F06DEF">
        <w:rPr>
          <w:rFonts w:ascii="Palatino Linotype" w:eastAsia="Calibri" w:hAnsi="Palatino Linotype" w:cs="Tahoma"/>
          <w:b/>
          <w:bCs/>
          <w:szCs w:val="22"/>
          <w:lang w:eastAsia="en-US"/>
        </w:rPr>
        <w:t>64 y 65</w:t>
      </w:r>
      <w:r w:rsidR="00972A34">
        <w:rPr>
          <w:rFonts w:ascii="Palatino Linotype" w:eastAsia="Calibri" w:hAnsi="Palatino Linotype" w:cs="Tahoma"/>
          <w:b/>
          <w:bCs/>
          <w:szCs w:val="22"/>
          <w:lang w:eastAsia="en-US"/>
        </w:rPr>
        <w:t>, fracción II</w:t>
      </w:r>
      <w:r>
        <w:rPr>
          <w:rFonts w:ascii="Palatino Linotype" w:eastAsia="Calibri" w:hAnsi="Palatino Linotype" w:cs="Tahoma"/>
          <w:b/>
          <w:bCs/>
          <w:szCs w:val="22"/>
          <w:lang w:eastAsia="en-US"/>
        </w:rPr>
        <w:t xml:space="preserve">): </w:t>
      </w:r>
      <w:r w:rsidR="00972A34">
        <w:rPr>
          <w:rFonts w:ascii="Palatino Linotype" w:eastAsia="Calibri" w:hAnsi="Palatino Linotype" w:cs="Tahoma"/>
          <w:bCs/>
          <w:szCs w:val="22"/>
          <w:lang w:eastAsia="en-US"/>
        </w:rPr>
        <w:t>El Ayuntamiento es el encargado de dotar, organizar, administrar, poner en funcionamiento y prestar los servicios públicos municipales de forma continua, general, uniforme y eficiente, entre los cuales se encuentra el de alumbrado público.</w:t>
      </w:r>
    </w:p>
    <w:p w14:paraId="39FFF2BC" w14:textId="77777777" w:rsidR="004644FC" w:rsidRPr="004644FC" w:rsidRDefault="004644FC" w:rsidP="00972A34">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15E608A7" w14:textId="43B26D5D" w:rsidR="00982580" w:rsidRDefault="00982580" w:rsidP="00972A34">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972A34">
        <w:rPr>
          <w:rFonts w:ascii="Palatino Linotype" w:eastAsia="Calibri" w:hAnsi="Palatino Linotype" w:cs="Tahoma"/>
          <w:b/>
          <w:bCs/>
          <w:szCs w:val="22"/>
          <w:lang w:eastAsia="en-US"/>
        </w:rPr>
        <w:t>66</w:t>
      </w:r>
      <w:r>
        <w:rPr>
          <w:rFonts w:ascii="Palatino Linotype" w:eastAsia="Calibri" w:hAnsi="Palatino Linotype" w:cs="Tahoma"/>
          <w:b/>
          <w:bCs/>
          <w:szCs w:val="22"/>
          <w:lang w:eastAsia="en-US"/>
        </w:rPr>
        <w:t xml:space="preserve">): </w:t>
      </w:r>
      <w:r w:rsidR="00972A34">
        <w:rPr>
          <w:rFonts w:ascii="Palatino Linotype" w:eastAsia="Calibri" w:hAnsi="Palatino Linotype" w:cs="Tahoma"/>
          <w:bCs/>
          <w:szCs w:val="22"/>
          <w:lang w:eastAsia="en-US"/>
        </w:rPr>
        <w:t xml:space="preserve">La prestación de los servicios públicos estará </w:t>
      </w:r>
      <w:r w:rsidR="00795C7A">
        <w:rPr>
          <w:rFonts w:ascii="Palatino Linotype" w:eastAsia="Calibri" w:hAnsi="Palatino Linotype" w:cs="Tahoma"/>
          <w:bCs/>
          <w:szCs w:val="22"/>
          <w:lang w:eastAsia="en-US"/>
        </w:rPr>
        <w:t>a cargo del Ayuntamiento, sus entidades, dependencias, organismos desconcentrados y unidades administrativas</w:t>
      </w:r>
      <w:r w:rsidR="00846D76">
        <w:rPr>
          <w:rFonts w:ascii="Palatino Linotype" w:eastAsia="Calibri" w:hAnsi="Palatino Linotype" w:cs="Tahoma"/>
          <w:bCs/>
          <w:szCs w:val="22"/>
          <w:lang w:eastAsia="en-US"/>
        </w:rPr>
        <w:t xml:space="preserve"> y</w:t>
      </w:r>
      <w:r w:rsidR="00795C7A">
        <w:rPr>
          <w:rFonts w:ascii="Palatino Linotype" w:eastAsia="Calibri" w:hAnsi="Palatino Linotype" w:cs="Tahoma"/>
          <w:bCs/>
          <w:szCs w:val="22"/>
          <w:lang w:eastAsia="en-US"/>
        </w:rPr>
        <w:t xml:space="preserve"> pued</w:t>
      </w:r>
      <w:r w:rsidR="00846D76">
        <w:rPr>
          <w:rFonts w:ascii="Palatino Linotype" w:eastAsia="Calibri" w:hAnsi="Palatino Linotype" w:cs="Tahoma"/>
          <w:bCs/>
          <w:szCs w:val="22"/>
          <w:lang w:eastAsia="en-US"/>
        </w:rPr>
        <w:t>e</w:t>
      </w:r>
      <w:r w:rsidR="00795C7A">
        <w:rPr>
          <w:rFonts w:ascii="Palatino Linotype" w:eastAsia="Calibri" w:hAnsi="Palatino Linotype" w:cs="Tahoma"/>
          <w:bCs/>
          <w:szCs w:val="22"/>
          <w:lang w:eastAsia="en-US"/>
        </w:rPr>
        <w:t xml:space="preserve"> coordinarse con el Estado o con otros Municipios para la eficacia de la prestación.</w:t>
      </w:r>
    </w:p>
    <w:p w14:paraId="2F002D91" w14:textId="77777777" w:rsidR="00972A34" w:rsidRPr="00972A34" w:rsidRDefault="00972A34" w:rsidP="00972A34">
      <w:pPr>
        <w:pStyle w:val="Prrafodelista"/>
        <w:spacing w:line="360" w:lineRule="auto"/>
        <w:rPr>
          <w:rFonts w:ascii="Palatino Linotype" w:eastAsia="Calibri" w:hAnsi="Palatino Linotype" w:cs="Tahoma"/>
          <w:b/>
          <w:bCs/>
          <w:szCs w:val="22"/>
          <w:lang w:eastAsia="en-US"/>
        </w:rPr>
      </w:pPr>
    </w:p>
    <w:p w14:paraId="189E652D" w14:textId="1FCE0240" w:rsidR="004644FC" w:rsidRDefault="00982580" w:rsidP="00972A34">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255115">
        <w:rPr>
          <w:rFonts w:ascii="Palatino Linotype" w:eastAsia="Calibri" w:hAnsi="Palatino Linotype" w:cs="Tahoma"/>
          <w:b/>
          <w:bCs/>
          <w:szCs w:val="22"/>
          <w:lang w:eastAsia="en-US"/>
        </w:rPr>
        <w:t>6</w:t>
      </w:r>
      <w:r>
        <w:rPr>
          <w:rFonts w:ascii="Palatino Linotype" w:eastAsia="Calibri" w:hAnsi="Palatino Linotype" w:cs="Tahoma"/>
          <w:b/>
          <w:bCs/>
          <w:szCs w:val="22"/>
          <w:lang w:eastAsia="en-US"/>
        </w:rPr>
        <w:t xml:space="preserve">8): </w:t>
      </w:r>
      <w:r w:rsidR="00255115">
        <w:rPr>
          <w:rFonts w:ascii="Palatino Linotype" w:eastAsia="Calibri" w:hAnsi="Palatino Linotype" w:cs="Tahoma"/>
          <w:bCs/>
          <w:szCs w:val="22"/>
          <w:lang w:eastAsia="en-US"/>
        </w:rPr>
        <w:t>El Ayuntamiento podrá concesionar a terceros la prestación de servicios públicos municipales, a través de convenios que deberán contener las cláusulas con arreglo a las cuales deberá prestarse el servicio público, además</w:t>
      </w:r>
      <w:r w:rsidR="00846D76">
        <w:rPr>
          <w:rFonts w:ascii="Palatino Linotype" w:eastAsia="Calibri" w:hAnsi="Palatino Linotype" w:cs="Tahoma"/>
          <w:bCs/>
          <w:szCs w:val="22"/>
          <w:lang w:eastAsia="en-US"/>
        </w:rPr>
        <w:t xml:space="preserve">, </w:t>
      </w:r>
      <w:r w:rsidR="00255115">
        <w:rPr>
          <w:rFonts w:ascii="Palatino Linotype" w:eastAsia="Calibri" w:hAnsi="Palatino Linotype" w:cs="Tahoma"/>
          <w:bCs/>
          <w:szCs w:val="22"/>
          <w:lang w:eastAsia="en-US"/>
        </w:rPr>
        <w:t>el Municipio verificar</w:t>
      </w:r>
      <w:r w:rsidR="00846D76">
        <w:rPr>
          <w:rFonts w:ascii="Palatino Linotype" w:eastAsia="Calibri" w:hAnsi="Palatino Linotype" w:cs="Tahoma"/>
          <w:bCs/>
          <w:szCs w:val="22"/>
          <w:lang w:eastAsia="en-US"/>
        </w:rPr>
        <w:t>á</w:t>
      </w:r>
      <w:r w:rsidR="00255115">
        <w:rPr>
          <w:rFonts w:ascii="Palatino Linotype" w:eastAsia="Calibri" w:hAnsi="Palatino Linotype" w:cs="Tahoma"/>
          <w:bCs/>
          <w:szCs w:val="22"/>
          <w:lang w:eastAsia="en-US"/>
        </w:rPr>
        <w:t xml:space="preserve"> las condiciones de la prestación del servicio.</w:t>
      </w:r>
    </w:p>
    <w:p w14:paraId="142D8503" w14:textId="2CD387E4" w:rsidR="0090173A" w:rsidRPr="00255115" w:rsidRDefault="0090173A" w:rsidP="00255115">
      <w:pPr>
        <w:shd w:val="clear" w:color="auto" w:fill="FFFFFF" w:themeFill="background1"/>
        <w:spacing w:line="360" w:lineRule="auto"/>
        <w:jc w:val="both"/>
        <w:rPr>
          <w:rFonts w:ascii="Palatino Linotype" w:eastAsia="Calibri" w:hAnsi="Palatino Linotype" w:cs="Tahoma"/>
          <w:bCs/>
          <w:sz w:val="22"/>
          <w:szCs w:val="22"/>
          <w:lang w:eastAsia="en-US"/>
        </w:rPr>
      </w:pPr>
      <w:r w:rsidRPr="00255115">
        <w:rPr>
          <w:rFonts w:ascii="Palatino Linotype" w:eastAsia="Calibri" w:hAnsi="Palatino Linotype" w:cs="Tahoma"/>
          <w:bCs/>
          <w:sz w:val="22"/>
          <w:szCs w:val="22"/>
          <w:lang w:eastAsia="en-US"/>
        </w:rPr>
        <w:lastRenderedPageBreak/>
        <w:t xml:space="preserve">Conforme a la normatividad analizada, se logra observar que el </w:t>
      </w:r>
      <w:r w:rsidRPr="00255115">
        <w:rPr>
          <w:rFonts w:ascii="Palatino Linotype" w:eastAsia="Calibri" w:hAnsi="Palatino Linotype" w:cs="Tahoma"/>
          <w:b/>
          <w:bCs/>
          <w:sz w:val="22"/>
          <w:szCs w:val="22"/>
          <w:lang w:eastAsia="en-US"/>
        </w:rPr>
        <w:t xml:space="preserve">Ayuntamiento de </w:t>
      </w:r>
      <w:r w:rsidR="003D18C5" w:rsidRPr="00255115">
        <w:rPr>
          <w:rFonts w:ascii="Palatino Linotype" w:eastAsia="Calibri" w:hAnsi="Palatino Linotype" w:cs="Tahoma"/>
          <w:b/>
          <w:bCs/>
          <w:sz w:val="22"/>
          <w:szCs w:val="22"/>
          <w:lang w:eastAsia="en-US"/>
        </w:rPr>
        <w:t>Jaltenco</w:t>
      </w:r>
      <w:r w:rsidRPr="00255115">
        <w:rPr>
          <w:rFonts w:ascii="Palatino Linotype" w:eastAsia="Calibri" w:hAnsi="Palatino Linotype" w:cs="Tahoma"/>
          <w:b/>
          <w:bCs/>
          <w:sz w:val="22"/>
          <w:szCs w:val="22"/>
          <w:lang w:eastAsia="en-US"/>
        </w:rPr>
        <w:t xml:space="preserve"> </w:t>
      </w:r>
      <w:r w:rsidRPr="00255115">
        <w:rPr>
          <w:rFonts w:ascii="Palatino Linotype" w:eastAsia="Calibri" w:hAnsi="Palatino Linotype" w:cs="Tahoma"/>
          <w:bCs/>
          <w:sz w:val="22"/>
          <w:szCs w:val="22"/>
          <w:lang w:eastAsia="en-US"/>
        </w:rPr>
        <w:t xml:space="preserve">resulta competente para pronunciarse </w:t>
      </w:r>
      <w:r w:rsidR="00846D76">
        <w:rPr>
          <w:rFonts w:ascii="Palatino Linotype" w:eastAsia="Calibri" w:hAnsi="Palatino Linotype" w:cs="Tahoma"/>
          <w:bCs/>
          <w:sz w:val="22"/>
          <w:szCs w:val="22"/>
          <w:lang w:eastAsia="en-US"/>
        </w:rPr>
        <w:t>sobre</w:t>
      </w:r>
      <w:r w:rsidRPr="00255115">
        <w:rPr>
          <w:rFonts w:ascii="Palatino Linotype" w:eastAsia="Calibri" w:hAnsi="Palatino Linotype" w:cs="Tahoma"/>
          <w:bCs/>
          <w:sz w:val="22"/>
          <w:szCs w:val="22"/>
          <w:lang w:eastAsia="en-US"/>
        </w:rPr>
        <w:t xml:space="preserve"> la información requerida, </w:t>
      </w:r>
      <w:r w:rsidR="00846D76">
        <w:rPr>
          <w:rFonts w:ascii="Palatino Linotype" w:eastAsia="Calibri" w:hAnsi="Palatino Linotype" w:cs="Tahoma"/>
          <w:bCs/>
          <w:sz w:val="22"/>
          <w:szCs w:val="22"/>
          <w:lang w:eastAsia="en-US"/>
        </w:rPr>
        <w:t>en virtud</w:t>
      </w:r>
      <w:r w:rsidR="00846D76" w:rsidRPr="00255115">
        <w:rPr>
          <w:rFonts w:ascii="Palatino Linotype" w:eastAsia="Calibri" w:hAnsi="Palatino Linotype" w:cs="Tahoma"/>
          <w:bCs/>
          <w:sz w:val="22"/>
          <w:szCs w:val="22"/>
          <w:lang w:eastAsia="en-US"/>
        </w:rPr>
        <w:t xml:space="preserve"> </w:t>
      </w:r>
      <w:r w:rsidR="00846D76">
        <w:rPr>
          <w:rFonts w:ascii="Palatino Linotype" w:eastAsia="Calibri" w:hAnsi="Palatino Linotype" w:cs="Tahoma"/>
          <w:bCs/>
          <w:sz w:val="22"/>
          <w:szCs w:val="22"/>
          <w:lang w:eastAsia="en-US"/>
        </w:rPr>
        <w:t>de ser</w:t>
      </w:r>
      <w:r w:rsidR="00846D76" w:rsidRPr="00255115">
        <w:rPr>
          <w:rFonts w:ascii="Palatino Linotype" w:eastAsia="Calibri" w:hAnsi="Palatino Linotype" w:cs="Tahoma"/>
          <w:bCs/>
          <w:sz w:val="22"/>
          <w:szCs w:val="22"/>
          <w:lang w:eastAsia="en-US"/>
        </w:rPr>
        <w:t xml:space="preserve"> </w:t>
      </w:r>
      <w:r w:rsidRPr="00255115">
        <w:rPr>
          <w:rFonts w:ascii="Palatino Linotype" w:eastAsia="Calibri" w:hAnsi="Palatino Linotype" w:cs="Tahoma"/>
          <w:bCs/>
          <w:sz w:val="22"/>
          <w:szCs w:val="22"/>
          <w:lang w:eastAsia="en-US"/>
        </w:rPr>
        <w:t xml:space="preserve">el encargado de ver todas las cuestiones relacionadas con el Servicio de Alumbrado Público, dentro de la circunscripción territorial de dicho Municipio. </w:t>
      </w:r>
    </w:p>
    <w:p w14:paraId="32A1BE78" w14:textId="77777777" w:rsidR="0090173A" w:rsidRDefault="0090173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7A66E32" w14:textId="77D44BA6" w:rsidR="004644FC" w:rsidRDefault="00316A3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resulta necesario hacer referencia </w:t>
      </w:r>
      <w:r w:rsidRPr="009479EB">
        <w:rPr>
          <w:rFonts w:ascii="Palatino Linotype" w:hAnsi="Palatino Linotype" w:cs="Tahoma"/>
          <w:sz w:val="22"/>
          <w:szCs w:val="22"/>
        </w:rPr>
        <w:t xml:space="preserve">al </w:t>
      </w:r>
      <w:r w:rsidRPr="009479EB">
        <w:rPr>
          <w:rFonts w:ascii="Palatino Linotype" w:hAnsi="Palatino Linotype" w:cs="Tahoma"/>
          <w:b/>
          <w:sz w:val="22"/>
          <w:szCs w:val="22"/>
        </w:rPr>
        <w:t>procedimiento de búsqueda que deb</w:t>
      </w:r>
      <w:r>
        <w:rPr>
          <w:rFonts w:ascii="Palatino Linotype" w:hAnsi="Palatino Linotype" w:cs="Tahoma"/>
          <w:b/>
          <w:sz w:val="22"/>
          <w:szCs w:val="22"/>
        </w:rPr>
        <w:t>ió</w:t>
      </w:r>
      <w:r w:rsidRPr="009479EB">
        <w:rPr>
          <w:rFonts w:ascii="Palatino Linotype" w:hAnsi="Palatino Linotype" w:cs="Tahoma"/>
          <w:b/>
          <w:sz w:val="22"/>
          <w:szCs w:val="22"/>
        </w:rPr>
        <w:t xml:space="preserve"> seguir </w:t>
      </w:r>
      <w:r>
        <w:rPr>
          <w:rFonts w:ascii="Palatino Linotype" w:hAnsi="Palatino Linotype" w:cs="Tahoma"/>
          <w:b/>
          <w:sz w:val="22"/>
          <w:szCs w:val="22"/>
        </w:rPr>
        <w:t>el Sujeto Obligado</w:t>
      </w:r>
      <w:r w:rsidRPr="009479EB">
        <w:rPr>
          <w:rFonts w:ascii="Palatino Linotype" w:hAnsi="Palatino Linotype" w:cs="Tahoma"/>
          <w:b/>
          <w:sz w:val="22"/>
          <w:szCs w:val="22"/>
        </w:rPr>
        <w:t xml:space="preserve"> para localizar la información</w:t>
      </w:r>
      <w:r>
        <w:rPr>
          <w:rFonts w:ascii="Palatino Linotype" w:hAnsi="Palatino Linotype" w:cs="Tahoma"/>
          <w:b/>
          <w:sz w:val="22"/>
          <w:szCs w:val="22"/>
        </w:rPr>
        <w:t xml:space="preserve"> requerida</w:t>
      </w:r>
      <w:r w:rsidRPr="009479EB">
        <w:rPr>
          <w:rFonts w:ascii="Palatino Linotype" w:hAnsi="Palatino Linotype" w:cs="Tahoma"/>
          <w:sz w:val="22"/>
          <w:szCs w:val="22"/>
        </w:rPr>
        <w:t xml:space="preserve">, </w:t>
      </w:r>
      <w:r>
        <w:rPr>
          <w:rFonts w:ascii="Palatino Linotype" w:hAnsi="Palatino Linotype" w:cs="Tahoma"/>
          <w:sz w:val="22"/>
          <w:szCs w:val="22"/>
        </w:rPr>
        <w:t>en términos de</w:t>
      </w:r>
      <w:r w:rsidRPr="009479EB">
        <w:rPr>
          <w:rFonts w:ascii="Palatino Linotype" w:hAnsi="Palatino Linotype" w:cs="Tahoma"/>
          <w:sz w:val="22"/>
          <w:szCs w:val="22"/>
        </w:rPr>
        <w:t xml:space="preserve"> los artículos</w:t>
      </w:r>
      <w:r w:rsidRPr="009479EB">
        <w:rPr>
          <w:rFonts w:ascii="Palatino Linotype" w:eastAsia="Calibri" w:hAnsi="Palatino Linotype" w:cs="Tahoma"/>
          <w:bCs/>
          <w:sz w:val="22"/>
          <w:szCs w:val="22"/>
          <w:lang w:eastAsia="en-US"/>
        </w:rPr>
        <w:t xml:space="preserve"> 160 y 162 de la Ley de Transparencia y Acceso a la Información Pública del Estado de México y Municipios</w:t>
      </w:r>
      <w:r>
        <w:rPr>
          <w:rFonts w:ascii="Palatino Linotype" w:eastAsia="Calibri" w:hAnsi="Palatino Linotype" w:cs="Tahoma"/>
          <w:bCs/>
          <w:sz w:val="22"/>
          <w:szCs w:val="22"/>
          <w:lang w:eastAsia="en-US"/>
        </w:rPr>
        <w:t xml:space="preserve">, previamente referidos; por lo que, en principio es necesario traer a colación </w:t>
      </w:r>
      <w:r w:rsidR="004644FC">
        <w:rPr>
          <w:rFonts w:ascii="Palatino Linotype" w:eastAsia="Calibri" w:hAnsi="Palatino Linotype" w:cs="Tahoma"/>
          <w:bCs/>
          <w:sz w:val="22"/>
          <w:szCs w:val="22"/>
          <w:lang w:eastAsia="en-US"/>
        </w:rPr>
        <w:t>la Ley Orgánica Municipal del Estado de México, que prevé que los Municipios cuentan con diversas áreas administrativas,</w:t>
      </w:r>
      <w:r w:rsidR="003F0484">
        <w:rPr>
          <w:rFonts w:ascii="Palatino Linotype" w:eastAsia="Calibri" w:hAnsi="Palatino Linotype" w:cs="Tahoma"/>
          <w:bCs/>
          <w:sz w:val="22"/>
          <w:szCs w:val="22"/>
          <w:lang w:eastAsia="en-US"/>
        </w:rPr>
        <w:t xml:space="preserve"> entre las que se encuentra las siguientes:</w:t>
      </w:r>
    </w:p>
    <w:p w14:paraId="344C9FF6" w14:textId="77777777" w:rsidR="003F0484" w:rsidRDefault="003F048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3904DB6" w14:textId="0AA44F88" w:rsidR="00A12D3B" w:rsidRDefault="00A12D3B" w:rsidP="00972A34">
      <w:pPr>
        <w:pStyle w:val="Prrafodelista"/>
        <w:numPr>
          <w:ilvl w:val="0"/>
          <w:numId w:val="27"/>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Presidencia Municipal (Artículo 48): </w:t>
      </w:r>
      <w:r>
        <w:rPr>
          <w:rFonts w:ascii="Palatino Linotype" w:eastAsia="Calibri" w:hAnsi="Palatino Linotype" w:cs="Tahoma"/>
          <w:bCs/>
          <w:szCs w:val="22"/>
          <w:lang w:eastAsia="en-US"/>
        </w:rPr>
        <w:t>Encargada de contrata</w:t>
      </w:r>
      <w:r w:rsidR="00FB1EB6">
        <w:rPr>
          <w:rFonts w:ascii="Palatino Linotype" w:eastAsia="Calibri" w:hAnsi="Palatino Linotype" w:cs="Tahoma"/>
          <w:bCs/>
          <w:szCs w:val="22"/>
          <w:lang w:eastAsia="en-US"/>
        </w:rPr>
        <w:t>r</w:t>
      </w:r>
      <w:r>
        <w:rPr>
          <w:rFonts w:ascii="Palatino Linotype" w:eastAsia="Calibri" w:hAnsi="Palatino Linotype" w:cs="Tahoma"/>
          <w:bCs/>
          <w:szCs w:val="22"/>
          <w:lang w:eastAsia="en-US"/>
        </w:rPr>
        <w:t xml:space="preserve"> y concertar en representación del </w:t>
      </w:r>
      <w:r w:rsidR="00846D76">
        <w:rPr>
          <w:rFonts w:ascii="Palatino Linotype" w:eastAsia="Calibri" w:hAnsi="Palatino Linotype" w:cs="Tahoma"/>
          <w:bCs/>
          <w:szCs w:val="22"/>
          <w:lang w:eastAsia="en-US"/>
        </w:rPr>
        <w:t xml:space="preserve">Ayuntamiento </w:t>
      </w:r>
      <w:r>
        <w:rPr>
          <w:rFonts w:ascii="Palatino Linotype" w:eastAsia="Calibri" w:hAnsi="Palatino Linotype" w:cs="Tahoma"/>
          <w:bCs/>
          <w:szCs w:val="22"/>
          <w:lang w:eastAsia="en-US"/>
        </w:rPr>
        <w:t xml:space="preserve">y previo acuerdo de </w:t>
      </w:r>
      <w:r w:rsidR="00846D76">
        <w:rPr>
          <w:rFonts w:ascii="Palatino Linotype" w:eastAsia="Calibri" w:hAnsi="Palatino Linotype" w:cs="Tahoma"/>
          <w:bCs/>
          <w:szCs w:val="22"/>
          <w:lang w:eastAsia="en-US"/>
        </w:rPr>
        <w:t>este</w:t>
      </w:r>
      <w:r>
        <w:rPr>
          <w:rFonts w:ascii="Palatino Linotype" w:eastAsia="Calibri" w:hAnsi="Palatino Linotype" w:cs="Tahoma"/>
          <w:bCs/>
          <w:szCs w:val="22"/>
          <w:lang w:eastAsia="en-US"/>
        </w:rPr>
        <w:t xml:space="preserve">, la realización de obras y prestación de servicios públicos, por </w:t>
      </w:r>
      <w:r w:rsidR="00FB1EB6">
        <w:rPr>
          <w:rFonts w:ascii="Palatino Linotype" w:eastAsia="Calibri" w:hAnsi="Palatino Linotype" w:cs="Tahoma"/>
          <w:bCs/>
          <w:szCs w:val="22"/>
          <w:lang w:eastAsia="en-US"/>
        </w:rPr>
        <w:t>terceros; supervisar la administración, registro, control, uso, mantenimiento y conservación adecuados de los bienes del Municipio.</w:t>
      </w:r>
    </w:p>
    <w:p w14:paraId="168538C2" w14:textId="77777777" w:rsidR="00A12D3B" w:rsidRDefault="00A12D3B" w:rsidP="00972A34">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2159F4E6" w14:textId="78F3211B" w:rsidR="0074082F" w:rsidRPr="0074082F" w:rsidRDefault="0074082F" w:rsidP="00972A34">
      <w:pPr>
        <w:pStyle w:val="Prrafodelista"/>
        <w:numPr>
          <w:ilvl w:val="0"/>
          <w:numId w:val="27"/>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Secretaría del Ayuntamiento (Artículo 91): </w:t>
      </w:r>
      <w:r w:rsidR="00846D76">
        <w:rPr>
          <w:rFonts w:ascii="Palatino Linotype" w:eastAsia="Calibri" w:hAnsi="Palatino Linotype" w:cs="Tahoma"/>
          <w:bCs/>
          <w:szCs w:val="22"/>
          <w:lang w:eastAsia="en-US"/>
        </w:rPr>
        <w:t>S</w:t>
      </w:r>
      <w:r>
        <w:rPr>
          <w:rFonts w:ascii="Palatino Linotype" w:eastAsia="Calibri" w:hAnsi="Palatino Linotype" w:cs="Tahoma"/>
          <w:bCs/>
          <w:szCs w:val="22"/>
          <w:lang w:eastAsia="en-US"/>
        </w:rPr>
        <w:t xml:space="preserve">e encarga de asistir a las sesiones del </w:t>
      </w:r>
      <w:r w:rsidR="00846D76">
        <w:rPr>
          <w:rFonts w:ascii="Palatino Linotype" w:eastAsia="Calibri" w:hAnsi="Palatino Linotype" w:cs="Tahoma"/>
          <w:bCs/>
          <w:szCs w:val="22"/>
          <w:lang w:eastAsia="en-US"/>
        </w:rPr>
        <w:t xml:space="preserve">Ayuntamiento </w:t>
      </w:r>
      <w:r>
        <w:rPr>
          <w:rFonts w:ascii="Palatino Linotype" w:eastAsia="Calibri" w:hAnsi="Palatino Linotype" w:cs="Tahoma"/>
          <w:bCs/>
          <w:szCs w:val="22"/>
          <w:lang w:eastAsia="en-US"/>
        </w:rPr>
        <w:t>y levantar las actas correspondientes; de llevar y conservar los libros de actas de cabildo, con las firmas de los asistentes;</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publicar los reglamentos, circulares y demás disposiciones municipales de observancia general; elabora el inventario de los bienes muebles e inmuebles municipales, así como, la integración del sistema de información inmobiliaria</w:t>
      </w:r>
      <w:r w:rsidR="00904FDB">
        <w:rPr>
          <w:rFonts w:ascii="Palatino Linotype" w:eastAsia="Calibri" w:hAnsi="Palatino Linotype" w:cs="Tahoma"/>
          <w:bCs/>
          <w:szCs w:val="22"/>
          <w:lang w:eastAsia="en-US"/>
        </w:rPr>
        <w:t>.</w:t>
      </w:r>
    </w:p>
    <w:p w14:paraId="6FE11480" w14:textId="77777777" w:rsidR="0074082F" w:rsidRDefault="0074082F" w:rsidP="00972A34">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32F7B027" w14:textId="0EBB5915" w:rsidR="003F0484" w:rsidRPr="0074082F" w:rsidRDefault="003F0484" w:rsidP="00972A34">
      <w:pPr>
        <w:pStyle w:val="Prrafodelista"/>
        <w:numPr>
          <w:ilvl w:val="0"/>
          <w:numId w:val="27"/>
        </w:numPr>
        <w:shd w:val="clear" w:color="auto" w:fill="FFFFFF" w:themeFill="background1"/>
        <w:spacing w:line="360" w:lineRule="auto"/>
        <w:jc w:val="both"/>
        <w:rPr>
          <w:rFonts w:ascii="Palatino Linotype" w:eastAsia="Calibri" w:hAnsi="Palatino Linotype" w:cs="Tahoma"/>
          <w:b/>
          <w:bCs/>
          <w:szCs w:val="22"/>
          <w:lang w:eastAsia="en-US"/>
        </w:rPr>
      </w:pPr>
      <w:r w:rsidRPr="003F0484">
        <w:rPr>
          <w:rFonts w:ascii="Palatino Linotype" w:eastAsia="Calibri" w:hAnsi="Palatino Linotype" w:cs="Tahoma"/>
          <w:b/>
          <w:bCs/>
          <w:szCs w:val="22"/>
          <w:lang w:eastAsia="en-US"/>
        </w:rPr>
        <w:t>Tesorería Municipal</w:t>
      </w:r>
      <w:r w:rsidR="00904FDB">
        <w:rPr>
          <w:rFonts w:ascii="Palatino Linotype" w:eastAsia="Calibri" w:hAnsi="Palatino Linotype" w:cs="Tahoma"/>
          <w:b/>
          <w:bCs/>
          <w:szCs w:val="22"/>
          <w:lang w:eastAsia="en-US"/>
        </w:rPr>
        <w:t xml:space="preserve"> (Artículo 95)</w:t>
      </w:r>
      <w:r>
        <w:rPr>
          <w:rFonts w:ascii="Palatino Linotype" w:eastAsia="Calibri" w:hAnsi="Palatino Linotype" w:cs="Tahoma"/>
          <w:b/>
          <w:bCs/>
          <w:szCs w:val="22"/>
          <w:lang w:eastAsia="en-US"/>
        </w:rPr>
        <w:t>:</w:t>
      </w:r>
      <w:r w:rsidR="00904FDB">
        <w:rPr>
          <w:rFonts w:ascii="Palatino Linotype" w:eastAsia="Calibri" w:hAnsi="Palatino Linotype" w:cs="Tahoma"/>
          <w:b/>
          <w:bCs/>
          <w:szCs w:val="22"/>
          <w:lang w:eastAsia="en-US"/>
        </w:rPr>
        <w:t xml:space="preserve"> </w:t>
      </w:r>
      <w:r w:rsidR="00846D76">
        <w:rPr>
          <w:rFonts w:ascii="Palatino Linotype" w:eastAsia="Calibri" w:hAnsi="Palatino Linotype" w:cs="Tahoma"/>
          <w:bCs/>
          <w:szCs w:val="22"/>
          <w:lang w:eastAsia="en-US"/>
        </w:rPr>
        <w:t>A</w:t>
      </w:r>
      <w:r w:rsidR="00904FDB">
        <w:rPr>
          <w:rFonts w:ascii="Palatino Linotype" w:eastAsia="Calibri" w:hAnsi="Palatino Linotype" w:cs="Tahoma"/>
          <w:bCs/>
          <w:szCs w:val="22"/>
          <w:lang w:eastAsia="en-US"/>
        </w:rPr>
        <w:t xml:space="preserve">dministra la hacienda pública; determina, liquida, recauda, fiscaliza y administra las contribuciones; lleva los registros contables, </w:t>
      </w:r>
      <w:r w:rsidR="00904FDB">
        <w:rPr>
          <w:rFonts w:ascii="Palatino Linotype" w:eastAsia="Calibri" w:hAnsi="Palatino Linotype" w:cs="Tahoma"/>
          <w:bCs/>
          <w:szCs w:val="22"/>
          <w:lang w:eastAsia="en-US"/>
        </w:rPr>
        <w:lastRenderedPageBreak/>
        <w:t>financieros y administrativos de los ingresos, egresos e inventarios; proporciona oportunamente al ayuntamiento todos los datos o informes que sean necesarios para la formulación del Presupuesto de Egresos Municipales; proporciona la información financiera relativa a la solución y propone la política de ingresos de la tesorería municipal; interviene en la elaboración del programa financiero municipal.</w:t>
      </w:r>
    </w:p>
    <w:p w14:paraId="3154831B" w14:textId="77777777" w:rsidR="0090173A" w:rsidRDefault="0090173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548801D" w14:textId="295265C0" w:rsidR="00B67AFE" w:rsidRDefault="00B67AFE" w:rsidP="00AF2C2D">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el Bando Municipal de </w:t>
      </w:r>
      <w:r w:rsidR="003D18C5">
        <w:rPr>
          <w:rFonts w:ascii="Palatino Linotype" w:eastAsia="Calibri" w:hAnsi="Palatino Linotype" w:cs="Tahoma"/>
          <w:bCs/>
          <w:sz w:val="22"/>
          <w:szCs w:val="22"/>
          <w:lang w:eastAsia="en-US"/>
        </w:rPr>
        <w:t>Jaltenco</w:t>
      </w:r>
      <w:r>
        <w:rPr>
          <w:rFonts w:ascii="Palatino Linotype" w:eastAsia="Calibri" w:hAnsi="Palatino Linotype" w:cs="Tahoma"/>
          <w:bCs/>
          <w:sz w:val="22"/>
          <w:szCs w:val="22"/>
          <w:lang w:eastAsia="en-US"/>
        </w:rPr>
        <w:t xml:space="preserve"> 2017-2018, establece conforme </w:t>
      </w:r>
      <w:r w:rsidR="00AF2C2D">
        <w:rPr>
          <w:rFonts w:ascii="Palatino Linotype" w:eastAsia="Calibri" w:hAnsi="Palatino Linotype" w:cs="Tahoma"/>
          <w:bCs/>
          <w:sz w:val="22"/>
          <w:szCs w:val="22"/>
          <w:lang w:eastAsia="en-US"/>
        </w:rPr>
        <w:t>al artículo 53</w:t>
      </w:r>
      <w:r w:rsidR="00846D76">
        <w:rPr>
          <w:rFonts w:ascii="Palatino Linotype" w:eastAsia="Calibri" w:hAnsi="Palatino Linotype" w:cs="Tahoma"/>
          <w:bCs/>
          <w:sz w:val="22"/>
          <w:szCs w:val="22"/>
          <w:lang w:eastAsia="en-US"/>
        </w:rPr>
        <w:t>,</w:t>
      </w:r>
      <w:r w:rsidR="00AF2C2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el Ayuntamiento cuenta, entre otras, con las </w:t>
      </w:r>
      <w:r w:rsidR="00846D76">
        <w:rPr>
          <w:rFonts w:ascii="Palatino Linotype" w:eastAsia="Calibri" w:hAnsi="Palatino Linotype" w:cs="Tahoma"/>
          <w:bCs/>
          <w:sz w:val="22"/>
          <w:szCs w:val="22"/>
          <w:lang w:eastAsia="en-US"/>
        </w:rPr>
        <w:t xml:space="preserve">Direcciones </w:t>
      </w:r>
      <w:r>
        <w:rPr>
          <w:rFonts w:ascii="Palatino Linotype" w:eastAsia="Calibri" w:hAnsi="Palatino Linotype" w:cs="Tahoma"/>
          <w:bCs/>
          <w:sz w:val="22"/>
          <w:szCs w:val="22"/>
          <w:lang w:eastAsia="en-US"/>
        </w:rPr>
        <w:t>Jurídica</w:t>
      </w:r>
      <w:r w:rsidR="00AF2C2D">
        <w:rPr>
          <w:rFonts w:ascii="Palatino Linotype" w:eastAsia="Calibri" w:hAnsi="Palatino Linotype" w:cs="Tahoma"/>
          <w:bCs/>
          <w:sz w:val="22"/>
          <w:szCs w:val="22"/>
          <w:lang w:eastAsia="en-US"/>
        </w:rPr>
        <w:t xml:space="preserve"> y de Límites Territoriales</w:t>
      </w:r>
      <w:r>
        <w:rPr>
          <w:rFonts w:ascii="Palatino Linotype" w:eastAsia="Calibri" w:hAnsi="Palatino Linotype" w:cs="Tahoma"/>
          <w:bCs/>
          <w:sz w:val="22"/>
          <w:szCs w:val="22"/>
          <w:lang w:eastAsia="en-US"/>
        </w:rPr>
        <w:t xml:space="preserve"> (ve las cuestiones legales del </w:t>
      </w:r>
      <w:r w:rsidR="00AF2C2D">
        <w:rPr>
          <w:rFonts w:ascii="Palatino Linotype" w:eastAsia="Calibri" w:hAnsi="Palatino Linotype" w:cs="Tahoma"/>
          <w:bCs/>
          <w:sz w:val="22"/>
          <w:szCs w:val="22"/>
          <w:lang w:eastAsia="en-US"/>
        </w:rPr>
        <w:t>municipio)</w:t>
      </w:r>
      <w:r w:rsidR="00846D76">
        <w:rPr>
          <w:rFonts w:ascii="Palatino Linotype" w:eastAsia="Calibri" w:hAnsi="Palatino Linotype" w:cs="Tahoma"/>
          <w:bCs/>
          <w:sz w:val="22"/>
          <w:szCs w:val="22"/>
          <w:lang w:eastAsia="en-US"/>
        </w:rPr>
        <w:t>;</w:t>
      </w:r>
      <w:r w:rsidR="00AF2C2D">
        <w:rPr>
          <w:rFonts w:ascii="Palatino Linotype" w:eastAsia="Calibri" w:hAnsi="Palatino Linotype" w:cs="Tahoma"/>
          <w:bCs/>
          <w:sz w:val="22"/>
          <w:szCs w:val="22"/>
          <w:lang w:eastAsia="en-US"/>
        </w:rPr>
        <w:t xml:space="preserve"> de Administración (s</w:t>
      </w:r>
      <w:r>
        <w:rPr>
          <w:rFonts w:ascii="Palatino Linotype" w:eastAsia="Calibri" w:hAnsi="Palatino Linotype" w:cs="Tahoma"/>
          <w:bCs/>
          <w:sz w:val="22"/>
          <w:szCs w:val="22"/>
          <w:lang w:eastAsia="en-US"/>
        </w:rPr>
        <w:t xml:space="preserve">e encarga de la administración de los </w:t>
      </w:r>
      <w:r w:rsidR="00AF2C2D">
        <w:rPr>
          <w:rFonts w:ascii="Palatino Linotype" w:eastAsia="Calibri" w:hAnsi="Palatino Linotype" w:cs="Tahoma"/>
          <w:bCs/>
          <w:sz w:val="22"/>
          <w:szCs w:val="22"/>
          <w:lang w:eastAsia="en-US"/>
        </w:rPr>
        <w:t>recursos humanos y materiales)</w:t>
      </w:r>
      <w:r w:rsidR="00846D76">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de Servicios Públicos (brinda los servicios públicos municipales; además, mejora la ejecución de los servicios a través de la prestación, instalación, funcionamient</w:t>
      </w:r>
      <w:r w:rsidR="00AF2C2D">
        <w:rPr>
          <w:rFonts w:ascii="Palatino Linotype" w:eastAsia="Calibri" w:hAnsi="Palatino Linotype" w:cs="Tahoma"/>
          <w:bCs/>
          <w:sz w:val="22"/>
          <w:szCs w:val="22"/>
          <w:lang w:eastAsia="en-US"/>
        </w:rPr>
        <w:t>o y conservación de los mismos) y de Obras Públicas y Desarrollo Urbano (que ve todas las cuestiones relacionadas con obra pública).</w:t>
      </w:r>
    </w:p>
    <w:p w14:paraId="0DC9B5CF" w14:textId="77777777" w:rsidR="00B67AFE" w:rsidRDefault="00B67AF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3B9EC98" w14:textId="02B4AA63" w:rsidR="00B67AFE" w:rsidRDefault="00B67AF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referido, se considera que el Sujeto Obligado, para dar atención a la solicitud de información, deberá realizar una búsqueda exhaustiva y razonable en todas las áreas administrativas competentes, entre las cuales no podrá omitir a la Presidencia Municipal, la Secretaría </w:t>
      </w:r>
      <w:r w:rsidR="00AF2C2D">
        <w:rPr>
          <w:rFonts w:ascii="Palatino Linotype" w:eastAsia="Calibri" w:hAnsi="Palatino Linotype" w:cs="Tahoma"/>
          <w:bCs/>
          <w:sz w:val="22"/>
          <w:szCs w:val="22"/>
          <w:lang w:eastAsia="en-US"/>
        </w:rPr>
        <w:t xml:space="preserve">del Ayuntamiento, la Tesorería </w:t>
      </w:r>
      <w:r>
        <w:rPr>
          <w:rFonts w:ascii="Palatino Linotype" w:eastAsia="Calibri" w:hAnsi="Palatino Linotype" w:cs="Tahoma"/>
          <w:bCs/>
          <w:sz w:val="22"/>
          <w:szCs w:val="22"/>
          <w:lang w:eastAsia="en-US"/>
        </w:rPr>
        <w:t>y las Direccion</w:t>
      </w:r>
      <w:r w:rsidR="00AF2C2D">
        <w:rPr>
          <w:rFonts w:ascii="Palatino Linotype" w:eastAsia="Calibri" w:hAnsi="Palatino Linotype" w:cs="Tahoma"/>
          <w:bCs/>
          <w:sz w:val="22"/>
          <w:szCs w:val="22"/>
          <w:lang w:eastAsia="en-US"/>
        </w:rPr>
        <w:t>es Jurídica y de Límites Territoriales, de Administración,</w:t>
      </w:r>
      <w:r>
        <w:rPr>
          <w:rFonts w:ascii="Palatino Linotype" w:eastAsia="Calibri" w:hAnsi="Palatino Linotype" w:cs="Tahoma"/>
          <w:bCs/>
          <w:sz w:val="22"/>
          <w:szCs w:val="22"/>
          <w:lang w:eastAsia="en-US"/>
        </w:rPr>
        <w:t xml:space="preserve"> de Servicios P</w:t>
      </w:r>
      <w:r w:rsidR="00E11154">
        <w:rPr>
          <w:rFonts w:ascii="Palatino Linotype" w:eastAsia="Calibri" w:hAnsi="Palatino Linotype" w:cs="Tahoma"/>
          <w:bCs/>
          <w:sz w:val="22"/>
          <w:szCs w:val="22"/>
          <w:lang w:eastAsia="en-US"/>
        </w:rPr>
        <w:t>úblicos</w:t>
      </w:r>
      <w:r w:rsidR="00AF2C2D">
        <w:rPr>
          <w:rFonts w:ascii="Palatino Linotype" w:eastAsia="Calibri" w:hAnsi="Palatino Linotype" w:cs="Tahoma"/>
          <w:bCs/>
          <w:sz w:val="22"/>
          <w:szCs w:val="22"/>
          <w:lang w:eastAsia="en-US"/>
        </w:rPr>
        <w:t xml:space="preserve"> y de Obras Públicas y Desarrollo Urbano</w:t>
      </w:r>
      <w:r w:rsidR="00E11154">
        <w:rPr>
          <w:rFonts w:ascii="Palatino Linotype" w:eastAsia="Calibri" w:hAnsi="Palatino Linotype" w:cs="Tahoma"/>
          <w:bCs/>
          <w:sz w:val="22"/>
          <w:szCs w:val="22"/>
          <w:lang w:eastAsia="en-US"/>
        </w:rPr>
        <w:t>; una vez establecido lo anterior, con la finalidad de resolver adecuadamente el Recurso de Revisión que nos ocupa, se elaborará un análisis por cada uno de los puntos requeridos o bien, en grupos, con el fin de determinar si resulta procedente la entrega de la información</w:t>
      </w:r>
      <w:r w:rsidR="00353FEE">
        <w:rPr>
          <w:rFonts w:ascii="Palatino Linotype" w:eastAsia="Calibri" w:hAnsi="Palatino Linotype" w:cs="Tahoma"/>
          <w:bCs/>
          <w:sz w:val="22"/>
          <w:szCs w:val="22"/>
          <w:lang w:eastAsia="en-US"/>
        </w:rPr>
        <w:t>.</w:t>
      </w:r>
    </w:p>
    <w:p w14:paraId="12F05650" w14:textId="77777777" w:rsidR="00353FEE" w:rsidRDefault="00353FE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6456BFB" w14:textId="4BF2CC7B" w:rsidR="00353FEE" w:rsidRPr="00353FEE" w:rsidRDefault="00353FEE"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1, 3 y 4.</w:t>
      </w:r>
    </w:p>
    <w:p w14:paraId="3C9B7359" w14:textId="77777777" w:rsidR="00353FEE" w:rsidRPr="00353FEE" w:rsidRDefault="00353FE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E5B3A97" w14:textId="591637B6" w:rsidR="00353FEE" w:rsidRDefault="00846D76"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C</w:t>
      </w:r>
      <w:r w:rsidR="00353FEE">
        <w:rPr>
          <w:rFonts w:ascii="Palatino Linotype" w:eastAsia="Calibri" w:hAnsi="Palatino Linotype" w:cs="Tahoma"/>
          <w:bCs/>
          <w:sz w:val="22"/>
          <w:szCs w:val="22"/>
          <w:lang w:eastAsia="en-US"/>
        </w:rPr>
        <w:t>abe recordar que la Particular requirió, del dos mil trece al trece de noviembre de dos mil dieciocho, lo siguiente:</w:t>
      </w:r>
    </w:p>
    <w:p w14:paraId="5556C285" w14:textId="77777777" w:rsidR="00353FEE" w:rsidRDefault="00353FE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259AF4E" w14:textId="43C77638" w:rsidR="00353FEE" w:rsidRDefault="00353FEE" w:rsidP="00972A34">
      <w:pPr>
        <w:pStyle w:val="Prrafodelista"/>
        <w:numPr>
          <w:ilvl w:val="0"/>
          <w:numId w:val="2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Las partidas presupuestales que se utilizaron y los montos que se erogaron dentro del presupuesto de egresos municipal para cubrir la factura por concepto de consumo de energía eléctrica, así como el mantenimiento en el sistema de alumbrado público municipal.</w:t>
      </w:r>
    </w:p>
    <w:p w14:paraId="35DB93F2" w14:textId="5977FFEC" w:rsidR="00353FEE" w:rsidRPr="00353FEE" w:rsidRDefault="00C85807" w:rsidP="00972A34">
      <w:pPr>
        <w:pStyle w:val="Prrafodelista"/>
        <w:numPr>
          <w:ilvl w:val="0"/>
          <w:numId w:val="2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i</w:t>
      </w:r>
      <w:r w:rsidR="00353FEE">
        <w:rPr>
          <w:rFonts w:ascii="Palatino Linotype" w:eastAsia="Calibri" w:hAnsi="Palatino Linotype" w:cs="Tahoma"/>
          <w:bCs/>
          <w:szCs w:val="22"/>
          <w:lang w:eastAsia="en-US"/>
        </w:rPr>
        <w:t>mporte por concepto de alumbrado público, facturado por la Comisión Federal de Electricidad en el Municipio, desglosado por mes o bimestre.</w:t>
      </w:r>
    </w:p>
    <w:p w14:paraId="0E50903B" w14:textId="77777777" w:rsidR="00B67AFE" w:rsidRDefault="00B67AF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13EE3D6" w14:textId="1053A932" w:rsidR="00353FEE" w:rsidRDefault="00B36A26"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Respecto a las partidas presupuestales, cabe traer a colación el Manual para la Planeación, Programación y Presupuesto de Egresos Municipal para el Ejercicio Fiscal</w:t>
      </w:r>
      <w:r w:rsidR="00937843">
        <w:rPr>
          <w:rFonts w:ascii="Palatino Linotype" w:eastAsia="Calibri" w:hAnsi="Palatino Linotype" w:cs="Tahoma"/>
          <w:bCs/>
          <w:sz w:val="22"/>
          <w:szCs w:val="22"/>
          <w:lang w:eastAsia="en-US"/>
        </w:rPr>
        <w:t>, del dos mil trece al dos mil dieciocho</w:t>
      </w:r>
      <w:r>
        <w:rPr>
          <w:rFonts w:ascii="Palatino Linotype" w:eastAsia="Calibri" w:hAnsi="Palatino Linotype" w:cs="Tahoma"/>
          <w:bCs/>
          <w:sz w:val="22"/>
          <w:szCs w:val="22"/>
          <w:lang w:eastAsia="en-US"/>
        </w:rPr>
        <w:t xml:space="preserve">, el cual precisa el Clasificador por Objeto del Gasto Estatal y Municipal, entre las que se encuentra la </w:t>
      </w:r>
      <w:r w:rsidRPr="00194DA1">
        <w:rPr>
          <w:rFonts w:ascii="Palatino Linotype" w:eastAsia="Calibri" w:hAnsi="Palatino Linotype" w:cs="Tahoma"/>
          <w:b/>
          <w:bCs/>
          <w:sz w:val="22"/>
          <w:szCs w:val="22"/>
          <w:lang w:eastAsia="en-US"/>
        </w:rPr>
        <w:t>3000, correspondiente a</w:t>
      </w:r>
      <w:r>
        <w:rPr>
          <w:rFonts w:ascii="Palatino Linotype" w:eastAsia="Calibri" w:hAnsi="Palatino Linotype" w:cs="Tahoma"/>
          <w:bCs/>
          <w:sz w:val="22"/>
          <w:szCs w:val="22"/>
          <w:lang w:eastAsia="en-US"/>
        </w:rPr>
        <w:t xml:space="preserve"> </w:t>
      </w:r>
      <w:r>
        <w:rPr>
          <w:rFonts w:ascii="Palatino Linotype" w:eastAsia="Calibri" w:hAnsi="Palatino Linotype" w:cs="Tahoma"/>
          <w:b/>
          <w:bCs/>
          <w:sz w:val="22"/>
          <w:szCs w:val="22"/>
          <w:lang w:eastAsia="en-US"/>
        </w:rPr>
        <w:t xml:space="preserve">Servicios Generales¸ </w:t>
      </w:r>
      <w:r>
        <w:rPr>
          <w:rFonts w:ascii="Palatino Linotype" w:eastAsia="Calibri" w:hAnsi="Palatino Linotype" w:cs="Tahoma"/>
          <w:bCs/>
          <w:sz w:val="22"/>
          <w:szCs w:val="22"/>
          <w:lang w:eastAsia="en-US"/>
        </w:rPr>
        <w:t xml:space="preserve">la cual contiene la partida </w:t>
      </w:r>
      <w:r w:rsidRPr="00B36A26">
        <w:rPr>
          <w:rFonts w:ascii="Palatino Linotype" w:eastAsia="Calibri" w:hAnsi="Palatino Linotype" w:cs="Tahoma"/>
          <w:b/>
          <w:bCs/>
          <w:sz w:val="22"/>
          <w:szCs w:val="22"/>
          <w:lang w:eastAsia="en-US"/>
        </w:rPr>
        <w:t>3100 Servicios Básicos</w:t>
      </w:r>
      <w:r>
        <w:rPr>
          <w:rFonts w:ascii="Palatino Linotype" w:eastAsia="Calibri" w:hAnsi="Palatino Linotype" w:cs="Tahoma"/>
          <w:bCs/>
          <w:sz w:val="22"/>
          <w:szCs w:val="22"/>
          <w:lang w:eastAsia="en-US"/>
        </w:rPr>
        <w:t xml:space="preserve">, que son las asignaciones destinadas a cubrir las </w:t>
      </w:r>
      <w:r w:rsidRPr="00B36A26">
        <w:rPr>
          <w:rFonts w:ascii="Palatino Linotype" w:eastAsia="Calibri" w:hAnsi="Palatino Linotype" w:cs="Tahoma"/>
          <w:bCs/>
          <w:sz w:val="22"/>
          <w:szCs w:val="22"/>
          <w:lang w:eastAsia="en-US"/>
        </w:rPr>
        <w:t xml:space="preserve">erogaciones por concepto de servicios básicos necesarios para el funcionamiento de los entes públicos. Comprende servicios tales como: postal, telegráfico, telefónico, </w:t>
      </w:r>
      <w:r w:rsidRPr="00797B94">
        <w:rPr>
          <w:rFonts w:ascii="Palatino Linotype" w:eastAsia="Calibri" w:hAnsi="Palatino Linotype" w:cs="Tahoma"/>
          <w:bCs/>
          <w:sz w:val="22"/>
          <w:szCs w:val="22"/>
          <w:u w:val="single"/>
          <w:lang w:eastAsia="en-US"/>
        </w:rPr>
        <w:t>energía eléctrica</w:t>
      </w:r>
      <w:r w:rsidRPr="00B36A26">
        <w:rPr>
          <w:rFonts w:ascii="Palatino Linotype" w:eastAsia="Calibri" w:hAnsi="Palatino Linotype" w:cs="Tahoma"/>
          <w:bCs/>
          <w:sz w:val="22"/>
          <w:szCs w:val="22"/>
          <w:lang w:eastAsia="en-US"/>
        </w:rPr>
        <w:t>, agua, transmisión de datos, radio</w:t>
      </w:r>
      <w:r>
        <w:rPr>
          <w:rFonts w:ascii="Palatino Linotype" w:eastAsia="Calibri" w:hAnsi="Palatino Linotype" w:cs="Tahoma"/>
          <w:bCs/>
          <w:sz w:val="22"/>
          <w:szCs w:val="22"/>
          <w:lang w:eastAsia="en-US"/>
        </w:rPr>
        <w:t>comunicaciones y otros análogos, la cual se subdivide en las siguientes:</w:t>
      </w:r>
    </w:p>
    <w:p w14:paraId="748E936A" w14:textId="77777777" w:rsidR="00937843" w:rsidRDefault="00937843"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A314CD2" w14:textId="31881E6B" w:rsidR="00B36A26" w:rsidRDefault="00B36A26"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3110 Energía eléctrica.</w:t>
      </w:r>
      <w:r w:rsidRPr="00B36A26">
        <w:rPr>
          <w:rFonts w:ascii="Palatino Linotype" w:eastAsia="Calibri" w:hAnsi="Palatino Linotype" w:cs="Tahoma"/>
          <w:bCs/>
          <w:szCs w:val="22"/>
          <w:lang w:eastAsia="en-US"/>
        </w:rPr>
        <w:t xml:space="preserve"> Asignaciones destinadas a cubrir el importe del consumo de energía eléctrica, necesarios para el funcionamiento de las instalaciones ofici</w:t>
      </w:r>
      <w:r w:rsidR="00937843">
        <w:rPr>
          <w:rFonts w:ascii="Palatino Linotype" w:eastAsia="Calibri" w:hAnsi="Palatino Linotype" w:cs="Tahoma"/>
          <w:bCs/>
          <w:szCs w:val="22"/>
          <w:lang w:eastAsia="en-US"/>
        </w:rPr>
        <w:t>ales. Incluye alumbrado público, y</w:t>
      </w:r>
    </w:p>
    <w:p w14:paraId="6A8BCEA2" w14:textId="4E03B3F4" w:rsidR="00B36A26" w:rsidRPr="00B36A26" w:rsidRDefault="00B36A26"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3112 Servicio de energía eléctrica para alumbrado público.</w:t>
      </w:r>
      <w:r w:rsidRPr="00B36A26">
        <w:rPr>
          <w:rFonts w:ascii="Palatino Linotype" w:eastAsia="Calibri" w:hAnsi="Palatino Linotype" w:cs="Tahoma"/>
          <w:bCs/>
          <w:szCs w:val="22"/>
          <w:lang w:eastAsia="en-US"/>
        </w:rPr>
        <w:t xml:space="preserve"> Asignación para el pago del servicio de alumbrado público</w:t>
      </w:r>
      <w:r w:rsidR="00937843">
        <w:rPr>
          <w:rFonts w:ascii="Palatino Linotype" w:eastAsia="Calibri" w:hAnsi="Palatino Linotype" w:cs="Tahoma"/>
          <w:bCs/>
          <w:szCs w:val="22"/>
          <w:lang w:eastAsia="en-US"/>
        </w:rPr>
        <w:t>.</w:t>
      </w:r>
    </w:p>
    <w:p w14:paraId="64B73EC3" w14:textId="77777777" w:rsidR="00353FEE" w:rsidRDefault="00353FE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B4970E6" w14:textId="77777777" w:rsidR="00087182" w:rsidRDefault="00087182"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318CC12" w14:textId="0C0311CE" w:rsidR="006D50F0" w:rsidRDefault="006D50F0"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cuenta con las siguientes partidas específicas </w:t>
      </w:r>
    </w:p>
    <w:p w14:paraId="70124D4A" w14:textId="77777777" w:rsidR="006D50F0" w:rsidRDefault="006D50F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87DC43D" w14:textId="5D94EE0F" w:rsidR="006D50F0" w:rsidRDefault="006D50F0" w:rsidP="00972A34">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6D50F0">
        <w:rPr>
          <w:rFonts w:ascii="Palatino Linotype" w:eastAsia="Calibri" w:hAnsi="Palatino Linotype" w:cs="Tahoma"/>
          <w:b/>
          <w:bCs/>
          <w:szCs w:val="22"/>
          <w:lang w:eastAsia="en-US"/>
        </w:rPr>
        <w:t>5693 Maquinaria y equipo para alumbrado público.</w:t>
      </w:r>
      <w:r w:rsidRPr="006D50F0">
        <w:rPr>
          <w:rFonts w:ascii="Palatino Linotype" w:eastAsia="Calibri" w:hAnsi="Palatino Linotype" w:cs="Tahoma"/>
          <w:bCs/>
          <w:szCs w:val="22"/>
          <w:lang w:eastAsia="en-US"/>
        </w:rPr>
        <w:t xml:space="preserve"> Asignaciones destinadas a la adquisición de toda clase de equipamiento para las instalaciones de</w:t>
      </w:r>
      <w:r w:rsidR="00937843">
        <w:rPr>
          <w:rFonts w:ascii="Palatino Linotype" w:eastAsia="Calibri" w:hAnsi="Palatino Linotype" w:cs="Tahoma"/>
          <w:bCs/>
          <w:szCs w:val="22"/>
          <w:lang w:eastAsia="en-US"/>
        </w:rPr>
        <w:t>l servicio de alumbrado público, y</w:t>
      </w:r>
    </w:p>
    <w:p w14:paraId="49911934" w14:textId="6509E98A" w:rsidR="006D50F0" w:rsidRPr="006D50F0" w:rsidRDefault="006258C4" w:rsidP="00972A34">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6258C4">
        <w:rPr>
          <w:rFonts w:ascii="Palatino Linotype" w:eastAsia="Calibri" w:hAnsi="Palatino Linotype" w:cs="Tahoma"/>
          <w:b/>
          <w:bCs/>
          <w:szCs w:val="22"/>
          <w:lang w:eastAsia="en-US"/>
        </w:rPr>
        <w:t xml:space="preserve">6159 Reparación y mantenimiento de vialidades y alumbrado. </w:t>
      </w:r>
      <w:r w:rsidRPr="006258C4">
        <w:rPr>
          <w:rFonts w:ascii="Palatino Linotype" w:eastAsia="Calibri" w:hAnsi="Palatino Linotype" w:cs="Tahoma"/>
          <w:bCs/>
          <w:szCs w:val="22"/>
          <w:lang w:eastAsia="en-US"/>
        </w:rPr>
        <w:t>Asignaciones destinadas a los servicios de reparación y mantenimiento de vialidades, señalamientos y alumbrado público.</w:t>
      </w:r>
    </w:p>
    <w:p w14:paraId="0959A26D" w14:textId="77777777" w:rsidR="006D50F0" w:rsidRDefault="006D50F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12666E3" w14:textId="5230FABB" w:rsidR="00B36A26" w:rsidRDefault="006D50F0" w:rsidP="000954CE">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este Instituto localizó</w:t>
      </w:r>
      <w:r w:rsidR="00D56E77">
        <w:rPr>
          <w:rFonts w:ascii="Palatino Linotype" w:eastAsia="Calibri" w:hAnsi="Palatino Linotype" w:cs="Tahoma"/>
          <w:bCs/>
          <w:sz w:val="22"/>
          <w:szCs w:val="22"/>
          <w:lang w:eastAsia="en-US"/>
        </w:rPr>
        <w:t>, a manera de referencia,</w:t>
      </w:r>
      <w:r>
        <w:rPr>
          <w:rFonts w:ascii="Palatino Linotype" w:eastAsia="Calibri" w:hAnsi="Palatino Linotype" w:cs="Tahoma"/>
          <w:bCs/>
          <w:sz w:val="22"/>
          <w:szCs w:val="22"/>
          <w:lang w:eastAsia="en-US"/>
        </w:rPr>
        <w:t xml:space="preserve"> el</w:t>
      </w:r>
      <w:r w:rsidR="00605E33">
        <w:rPr>
          <w:rFonts w:ascii="Palatino Linotype" w:eastAsia="Calibri" w:hAnsi="Palatino Linotype" w:cs="Tahoma"/>
          <w:bCs/>
          <w:sz w:val="22"/>
          <w:szCs w:val="22"/>
          <w:lang w:eastAsia="en-US"/>
        </w:rPr>
        <w:t xml:space="preserve"> Calendario de </w:t>
      </w:r>
      <w:r>
        <w:rPr>
          <w:rFonts w:ascii="Palatino Linotype" w:eastAsia="Calibri" w:hAnsi="Palatino Linotype" w:cs="Tahoma"/>
          <w:bCs/>
          <w:sz w:val="22"/>
          <w:szCs w:val="22"/>
          <w:lang w:eastAsia="en-US"/>
        </w:rPr>
        <w:t xml:space="preserve">Presupuesto </w:t>
      </w:r>
      <w:r w:rsidR="00605E33">
        <w:rPr>
          <w:rFonts w:ascii="Palatino Linotype" w:eastAsia="Calibri" w:hAnsi="Palatino Linotype" w:cs="Tahoma"/>
          <w:bCs/>
          <w:sz w:val="22"/>
          <w:szCs w:val="22"/>
          <w:lang w:eastAsia="en-US"/>
        </w:rPr>
        <w:t>de Egresos del</w:t>
      </w:r>
      <w:r>
        <w:rPr>
          <w:rFonts w:ascii="Palatino Linotype" w:eastAsia="Calibri" w:hAnsi="Palatino Linotype" w:cs="Tahoma"/>
          <w:bCs/>
          <w:sz w:val="22"/>
          <w:szCs w:val="22"/>
          <w:lang w:eastAsia="en-US"/>
        </w:rPr>
        <w:t xml:space="preserve"> ejercicio fiscal dos mil </w:t>
      </w:r>
      <w:r w:rsidR="00605E33">
        <w:rPr>
          <w:rFonts w:ascii="Palatino Linotype" w:eastAsia="Calibri" w:hAnsi="Palatino Linotype" w:cs="Tahoma"/>
          <w:bCs/>
          <w:sz w:val="22"/>
          <w:szCs w:val="22"/>
          <w:lang w:eastAsia="en-US"/>
        </w:rPr>
        <w:t>quince</w:t>
      </w:r>
      <w:r>
        <w:rPr>
          <w:rFonts w:ascii="Palatino Linotype" w:eastAsia="Calibri" w:hAnsi="Palatino Linotype" w:cs="Tahoma"/>
          <w:bCs/>
          <w:sz w:val="22"/>
          <w:szCs w:val="22"/>
          <w:lang w:eastAsia="en-US"/>
        </w:rPr>
        <w:t xml:space="preserve"> (consultado el </w:t>
      </w:r>
      <w:r w:rsidR="00605E33">
        <w:rPr>
          <w:rFonts w:ascii="Palatino Linotype" w:eastAsia="Calibri" w:hAnsi="Palatino Linotype" w:cs="Tahoma"/>
          <w:bCs/>
          <w:sz w:val="22"/>
          <w:szCs w:val="22"/>
          <w:lang w:eastAsia="en-US"/>
        </w:rPr>
        <w:t>veinte</w:t>
      </w:r>
      <w:r>
        <w:rPr>
          <w:rFonts w:ascii="Palatino Linotype" w:eastAsia="Calibri" w:hAnsi="Palatino Linotype" w:cs="Tahoma"/>
          <w:bCs/>
          <w:sz w:val="22"/>
          <w:szCs w:val="22"/>
          <w:lang w:eastAsia="en-US"/>
        </w:rPr>
        <w:t xml:space="preserve"> de febrero de dos mil diecinueve</w:t>
      </w:r>
      <w:r w:rsidR="00D56E77" w:rsidRPr="00D56E77">
        <w:rPr>
          <w:rFonts w:ascii="Palatino Linotype" w:eastAsia="Calibri" w:hAnsi="Palatino Linotype" w:cs="Tahoma"/>
          <w:bCs/>
          <w:sz w:val="22"/>
          <w:szCs w:val="22"/>
          <w:lang w:eastAsia="en-US"/>
        </w:rPr>
        <w:t xml:space="preserve"> </w:t>
      </w:r>
      <w:r w:rsidR="00D56E77">
        <w:rPr>
          <w:rFonts w:ascii="Palatino Linotype" w:eastAsia="Calibri" w:hAnsi="Palatino Linotype" w:cs="Tahoma"/>
          <w:bCs/>
          <w:sz w:val="22"/>
          <w:szCs w:val="22"/>
          <w:lang w:eastAsia="en-US"/>
        </w:rPr>
        <w:t xml:space="preserve">a las </w:t>
      </w:r>
      <w:r w:rsidR="00605E33">
        <w:rPr>
          <w:rFonts w:ascii="Palatino Linotype" w:eastAsia="Calibri" w:hAnsi="Palatino Linotype" w:cs="Tahoma"/>
          <w:bCs/>
          <w:sz w:val="22"/>
          <w:szCs w:val="22"/>
          <w:lang w:eastAsia="en-US"/>
        </w:rPr>
        <w:t>quince horas</w:t>
      </w:r>
      <w:r>
        <w:rPr>
          <w:rFonts w:ascii="Palatino Linotype" w:eastAsia="Calibri" w:hAnsi="Palatino Linotype" w:cs="Tahoma"/>
          <w:bCs/>
          <w:sz w:val="22"/>
          <w:szCs w:val="22"/>
          <w:lang w:eastAsia="en-US"/>
        </w:rPr>
        <w:t>, en la liga</w:t>
      </w:r>
      <w:r w:rsidR="00D56E77">
        <w:rPr>
          <w:rFonts w:ascii="Palatino Linotype" w:eastAsia="Calibri" w:hAnsi="Palatino Linotype" w:cs="Tahoma"/>
          <w:bCs/>
          <w:sz w:val="22"/>
          <w:szCs w:val="22"/>
          <w:lang w:eastAsia="en-US"/>
        </w:rPr>
        <w:t xml:space="preserve"> electrónica</w:t>
      </w:r>
      <w:r>
        <w:rPr>
          <w:rFonts w:ascii="Palatino Linotype" w:eastAsia="Calibri" w:hAnsi="Palatino Linotype" w:cs="Tahoma"/>
          <w:bCs/>
          <w:sz w:val="22"/>
          <w:szCs w:val="22"/>
          <w:lang w:eastAsia="en-US"/>
        </w:rPr>
        <w:t xml:space="preserve"> </w:t>
      </w:r>
      <w:hyperlink r:id="rId9" w:history="1">
        <w:r w:rsidR="00605E33" w:rsidRPr="00C62611">
          <w:rPr>
            <w:rStyle w:val="Hipervnculo"/>
            <w:rFonts w:ascii="Palatino Linotype" w:eastAsia="Calibri" w:hAnsi="Palatino Linotype" w:cs="Tahoma"/>
            <w:bCs/>
            <w:sz w:val="22"/>
            <w:szCs w:val="22"/>
            <w:lang w:eastAsia="en-US"/>
          </w:rPr>
          <w:t>http://www.jaltenco.gob.mx/contenidos/jaltenco/transparencia/10.ZEGRESOSZBASEZMENSUAL.pdf</w:t>
        </w:r>
      </w:hyperlink>
      <w:r w:rsidR="00605E3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 la cual se desprende </w:t>
      </w:r>
      <w:r w:rsidR="006258C4">
        <w:rPr>
          <w:rFonts w:ascii="Palatino Linotype" w:eastAsia="Calibri" w:hAnsi="Palatino Linotype" w:cs="Tahoma"/>
          <w:bCs/>
          <w:sz w:val="22"/>
          <w:szCs w:val="22"/>
          <w:lang w:eastAsia="en-US"/>
        </w:rPr>
        <w:t xml:space="preserve">que el Ayuntamiento de </w:t>
      </w:r>
      <w:r w:rsidR="003D18C5">
        <w:rPr>
          <w:rFonts w:ascii="Palatino Linotype" w:eastAsia="Calibri" w:hAnsi="Palatino Linotype" w:cs="Tahoma"/>
          <w:bCs/>
          <w:sz w:val="22"/>
          <w:szCs w:val="22"/>
          <w:lang w:eastAsia="en-US"/>
        </w:rPr>
        <w:t>Jaltenco</w:t>
      </w:r>
      <w:r w:rsidR="006258C4">
        <w:rPr>
          <w:rFonts w:ascii="Palatino Linotype" w:eastAsia="Calibri" w:hAnsi="Palatino Linotype" w:cs="Tahoma"/>
          <w:bCs/>
          <w:sz w:val="22"/>
          <w:szCs w:val="22"/>
          <w:lang w:eastAsia="en-US"/>
        </w:rPr>
        <w:t>, otorg</w:t>
      </w:r>
      <w:r w:rsidR="00DC5971">
        <w:rPr>
          <w:rFonts w:ascii="Palatino Linotype" w:eastAsia="Calibri" w:hAnsi="Palatino Linotype" w:cs="Tahoma"/>
          <w:bCs/>
          <w:sz w:val="22"/>
          <w:szCs w:val="22"/>
          <w:lang w:eastAsia="en-US"/>
        </w:rPr>
        <w:t>ó</w:t>
      </w:r>
      <w:r w:rsidR="006258C4">
        <w:rPr>
          <w:rFonts w:ascii="Palatino Linotype" w:eastAsia="Calibri" w:hAnsi="Palatino Linotype" w:cs="Tahoma"/>
          <w:bCs/>
          <w:sz w:val="22"/>
          <w:szCs w:val="22"/>
          <w:lang w:eastAsia="en-US"/>
        </w:rPr>
        <w:t xml:space="preserve"> diversos recursos públicos para</w:t>
      </w:r>
      <w:r w:rsidR="00605E33">
        <w:rPr>
          <w:rFonts w:ascii="Palatino Linotype" w:eastAsia="Calibri" w:hAnsi="Palatino Linotype" w:cs="Tahoma"/>
          <w:bCs/>
          <w:sz w:val="22"/>
          <w:szCs w:val="22"/>
          <w:lang w:eastAsia="en-US"/>
        </w:rPr>
        <w:t xml:space="preserve"> los Servicios Básicos, </w:t>
      </w:r>
      <w:r w:rsidR="000954CE">
        <w:rPr>
          <w:rFonts w:ascii="Palatino Linotype" w:eastAsia="Calibri" w:hAnsi="Palatino Linotype" w:cs="Tahoma"/>
          <w:bCs/>
          <w:sz w:val="22"/>
          <w:szCs w:val="22"/>
          <w:lang w:eastAsia="en-US"/>
        </w:rPr>
        <w:t xml:space="preserve">mismos que incluyen el de </w:t>
      </w:r>
      <w:r w:rsidR="006258C4">
        <w:rPr>
          <w:rFonts w:ascii="Palatino Linotype" w:eastAsia="Calibri" w:hAnsi="Palatino Linotype" w:cs="Tahoma"/>
          <w:bCs/>
          <w:sz w:val="22"/>
          <w:szCs w:val="22"/>
          <w:lang w:eastAsia="en-US"/>
        </w:rPr>
        <w:t>alumbrado público, tal como se muestra a continuación:</w:t>
      </w:r>
    </w:p>
    <w:p w14:paraId="117A23A4" w14:textId="77777777" w:rsidR="006D50F0" w:rsidRDefault="006D50F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3D79CDC" w14:textId="570D7F2C" w:rsidR="006D50F0" w:rsidRDefault="000954C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3BD48CBB" wp14:editId="5806125A">
            <wp:extent cx="5742940" cy="961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961390"/>
                    </a:xfrm>
                    <a:prstGeom prst="rect">
                      <a:avLst/>
                    </a:prstGeom>
                  </pic:spPr>
                </pic:pic>
              </a:graphicData>
            </a:graphic>
          </wp:inline>
        </w:drawing>
      </w:r>
    </w:p>
    <w:p w14:paraId="05ABC50D" w14:textId="7C1A7607" w:rsidR="006D50F0" w:rsidRDefault="006258C4"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1E2EDC49" w14:textId="2AF0A27C" w:rsidR="006258C4" w:rsidRDefault="000954CE"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6C96358D" wp14:editId="24407646">
            <wp:extent cx="5742940" cy="47815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478155"/>
                    </a:xfrm>
                    <a:prstGeom prst="rect">
                      <a:avLst/>
                    </a:prstGeom>
                  </pic:spPr>
                </pic:pic>
              </a:graphicData>
            </a:graphic>
          </wp:inline>
        </w:drawing>
      </w:r>
    </w:p>
    <w:p w14:paraId="262CBA47" w14:textId="77777777" w:rsidR="006258C4" w:rsidRDefault="006258C4" w:rsidP="000954CE">
      <w:pPr>
        <w:shd w:val="clear" w:color="auto" w:fill="FFFFFF" w:themeFill="background1"/>
        <w:spacing w:line="360" w:lineRule="auto"/>
        <w:rPr>
          <w:rFonts w:ascii="Palatino Linotype" w:eastAsia="Calibri" w:hAnsi="Palatino Linotype" w:cs="Tahoma"/>
          <w:bCs/>
          <w:sz w:val="22"/>
          <w:szCs w:val="22"/>
          <w:lang w:eastAsia="en-US"/>
        </w:rPr>
      </w:pPr>
    </w:p>
    <w:p w14:paraId="2AA0002E" w14:textId="77777777" w:rsidR="00D52F1D" w:rsidRDefault="00D52F1D" w:rsidP="000954CE">
      <w:pPr>
        <w:shd w:val="clear" w:color="auto" w:fill="FFFFFF" w:themeFill="background1"/>
        <w:spacing w:line="360" w:lineRule="auto"/>
        <w:rPr>
          <w:rFonts w:ascii="Palatino Linotype" w:eastAsia="Calibri" w:hAnsi="Palatino Linotype" w:cs="Tahoma"/>
          <w:bCs/>
          <w:sz w:val="22"/>
          <w:szCs w:val="22"/>
          <w:lang w:eastAsia="en-US"/>
        </w:rPr>
      </w:pPr>
    </w:p>
    <w:p w14:paraId="783EB54B" w14:textId="4BCE2F4D" w:rsidR="000954CE" w:rsidRPr="00891ACB" w:rsidRDefault="00891ACB" w:rsidP="00891ACB">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Además, se localizó </w:t>
      </w:r>
      <w:r w:rsidRPr="00891ACB">
        <w:rPr>
          <w:rFonts w:ascii="Palatino Linotype" w:eastAsia="Calibri" w:hAnsi="Palatino Linotype" w:cs="Tahoma"/>
          <w:bCs/>
          <w:sz w:val="22"/>
          <w:szCs w:val="22"/>
          <w:lang w:eastAsia="en-US"/>
        </w:rPr>
        <w:t>Estado Analítico del Ejercicio del Presupuesto de Egresos Integrado (Miles de Pesos)</w:t>
      </w:r>
      <w:r>
        <w:rPr>
          <w:rFonts w:ascii="Palatino Linotype" w:eastAsia="Calibri" w:hAnsi="Palatino Linotype" w:cs="Tahoma"/>
          <w:bCs/>
          <w:sz w:val="22"/>
          <w:szCs w:val="22"/>
          <w:lang w:eastAsia="en-US"/>
        </w:rPr>
        <w:t xml:space="preserve">, de la cuenta pública dos mil diecisiete del Municipio de Jaltenco, (consultado en veinte de febrero de dos mil dieciocho, a las quince horas con treinta minutos, en la liga </w:t>
      </w:r>
      <w:hyperlink r:id="rId12" w:history="1">
        <w:r w:rsidRPr="00C62611">
          <w:rPr>
            <w:rStyle w:val="Hipervnculo"/>
            <w:rFonts w:ascii="Palatino Linotype" w:eastAsia="Calibri" w:hAnsi="Palatino Linotype" w:cs="Tahoma"/>
            <w:bCs/>
            <w:sz w:val="22"/>
            <w:szCs w:val="22"/>
            <w:lang w:eastAsia="en-US"/>
          </w:rPr>
          <w:t>http://www.jaltenco.gob.mx/contenidos/jaltenco/transparencia/INTEGRACIONZDEZEGRESOS.pdf</w:t>
        </w:r>
      </w:hyperlink>
      <w:r>
        <w:rPr>
          <w:rFonts w:ascii="Palatino Linotype" w:eastAsia="Calibri" w:hAnsi="Palatino Linotype" w:cs="Tahoma"/>
          <w:bCs/>
          <w:sz w:val="22"/>
          <w:szCs w:val="22"/>
          <w:lang w:eastAsia="en-US"/>
        </w:rPr>
        <w:t xml:space="preserve">), del cual se desprende que el Sujeto Obligado ejerció recursos públicos para la reparación y mantenimiento de vialidades y </w:t>
      </w:r>
      <w:r>
        <w:rPr>
          <w:rFonts w:ascii="Palatino Linotype" w:eastAsia="Calibri" w:hAnsi="Palatino Linotype" w:cs="Tahoma"/>
          <w:b/>
          <w:bCs/>
          <w:sz w:val="22"/>
          <w:szCs w:val="22"/>
          <w:lang w:eastAsia="en-US"/>
        </w:rPr>
        <w:t xml:space="preserve">alumbrado público, </w:t>
      </w:r>
      <w:r w:rsidRPr="00891ACB">
        <w:rPr>
          <w:rFonts w:ascii="Palatino Linotype" w:eastAsia="Calibri" w:hAnsi="Palatino Linotype" w:cs="Tahoma"/>
          <w:bCs/>
          <w:sz w:val="22"/>
          <w:szCs w:val="22"/>
          <w:lang w:eastAsia="en-US"/>
        </w:rPr>
        <w:t>tal como se muestra a continuación:</w:t>
      </w:r>
    </w:p>
    <w:p w14:paraId="18BDEE91" w14:textId="77777777" w:rsidR="000954CE" w:rsidRDefault="000954CE" w:rsidP="000954CE">
      <w:pPr>
        <w:shd w:val="clear" w:color="auto" w:fill="FFFFFF" w:themeFill="background1"/>
        <w:spacing w:line="360" w:lineRule="auto"/>
        <w:rPr>
          <w:rFonts w:ascii="Palatino Linotype" w:eastAsia="Calibri" w:hAnsi="Palatino Linotype" w:cs="Tahoma"/>
          <w:bCs/>
          <w:sz w:val="22"/>
          <w:szCs w:val="22"/>
          <w:lang w:eastAsia="en-US"/>
        </w:rPr>
      </w:pPr>
    </w:p>
    <w:p w14:paraId="3FF972B1" w14:textId="5C2FEA17" w:rsidR="00891ACB" w:rsidRDefault="00891ACB" w:rsidP="000954CE">
      <w:pPr>
        <w:shd w:val="clear" w:color="auto" w:fill="FFFFFF" w:themeFill="background1"/>
        <w:spacing w:line="360" w:lineRule="auto"/>
        <w:rPr>
          <w:rFonts w:ascii="Palatino Linotype" w:eastAsia="Calibri" w:hAnsi="Palatino Linotype" w:cs="Tahoma"/>
          <w:bCs/>
          <w:sz w:val="22"/>
          <w:szCs w:val="22"/>
          <w:lang w:eastAsia="en-US"/>
        </w:rPr>
      </w:pPr>
      <w:r>
        <w:rPr>
          <w:noProof/>
          <w:lang w:eastAsia="es-MX"/>
        </w:rPr>
        <w:drawing>
          <wp:inline distT="0" distB="0" distL="0" distR="0" wp14:anchorId="353456D0" wp14:editId="6517A2F1">
            <wp:extent cx="5742940" cy="600501"/>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7472" cy="606203"/>
                    </a:xfrm>
                    <a:prstGeom prst="rect">
                      <a:avLst/>
                    </a:prstGeom>
                  </pic:spPr>
                </pic:pic>
              </a:graphicData>
            </a:graphic>
          </wp:inline>
        </w:drawing>
      </w:r>
    </w:p>
    <w:p w14:paraId="66211F88" w14:textId="0B5F8B93" w:rsidR="00891ACB" w:rsidRDefault="00891ACB" w:rsidP="00891ACB">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6B7A3F1F" w14:textId="2E5ED8ED" w:rsidR="00891ACB" w:rsidRDefault="00891ACB" w:rsidP="00891ACB">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07B4D890" wp14:editId="48D8AF38">
            <wp:extent cx="5742940" cy="3684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5887" cy="377020"/>
                    </a:xfrm>
                    <a:prstGeom prst="rect">
                      <a:avLst/>
                    </a:prstGeom>
                  </pic:spPr>
                </pic:pic>
              </a:graphicData>
            </a:graphic>
          </wp:inline>
        </w:drawing>
      </w:r>
    </w:p>
    <w:p w14:paraId="5BF2E436" w14:textId="77777777" w:rsidR="00891ACB" w:rsidRDefault="00891ACB" w:rsidP="000954CE">
      <w:pPr>
        <w:shd w:val="clear" w:color="auto" w:fill="FFFFFF" w:themeFill="background1"/>
        <w:spacing w:line="360" w:lineRule="auto"/>
        <w:rPr>
          <w:rFonts w:ascii="Palatino Linotype" w:eastAsia="Calibri" w:hAnsi="Palatino Linotype" w:cs="Tahoma"/>
          <w:bCs/>
          <w:sz w:val="22"/>
          <w:szCs w:val="22"/>
          <w:lang w:eastAsia="en-US"/>
        </w:rPr>
      </w:pPr>
    </w:p>
    <w:p w14:paraId="27D6DA8B" w14:textId="3B3FF919" w:rsidR="00FA6E1C" w:rsidRPr="00FA6E1C" w:rsidRDefault="006258C4" w:rsidP="00FA6E1C">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advierte que el Sujeto Obligado s</w:t>
      </w:r>
      <w:r w:rsidR="00DC5971">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 ha otorgado recursos públicos para el pago de la energía eléctrica</w:t>
      </w:r>
      <w:r w:rsidR="00DC5971">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destinada al servicio público de alumbrado público, así como, para la reparación y mantenimiento de alumbrado.</w:t>
      </w:r>
      <w:r w:rsidR="00057A45">
        <w:rPr>
          <w:rFonts w:ascii="Palatino Linotype" w:eastAsia="Calibri" w:hAnsi="Palatino Linotype" w:cs="Tahoma"/>
          <w:bCs/>
          <w:sz w:val="22"/>
          <w:szCs w:val="22"/>
          <w:lang w:eastAsia="en-US"/>
        </w:rPr>
        <w:t xml:space="preserve"> Lo anterior, toma sustento con </w:t>
      </w:r>
      <w:r w:rsidR="00FA6E1C">
        <w:rPr>
          <w:rFonts w:ascii="Palatino Linotype" w:eastAsia="Calibri" w:hAnsi="Palatino Linotype" w:cs="Tahoma"/>
          <w:bCs/>
          <w:sz w:val="22"/>
          <w:szCs w:val="22"/>
          <w:lang w:eastAsia="en-US"/>
        </w:rPr>
        <w:t xml:space="preserve">el Informe de Resultados de la Fiscalización Superior de las Cuentas Públicas del Estado de México y Municipios, correspondiente a </w:t>
      </w:r>
      <w:proofErr w:type="spellStart"/>
      <w:r w:rsidR="00FA6E1C">
        <w:rPr>
          <w:rFonts w:ascii="Palatino Linotype" w:eastAsia="Calibri" w:hAnsi="Palatino Linotype" w:cs="Tahoma"/>
          <w:bCs/>
          <w:sz w:val="22"/>
          <w:szCs w:val="22"/>
          <w:lang w:eastAsia="en-US"/>
        </w:rPr>
        <w:t>Zumpahuacán</w:t>
      </w:r>
      <w:proofErr w:type="spellEnd"/>
      <w:r w:rsidR="00FA6E1C">
        <w:rPr>
          <w:rFonts w:ascii="Palatino Linotype" w:eastAsia="Calibri" w:hAnsi="Palatino Linotype" w:cs="Tahoma"/>
          <w:bCs/>
          <w:sz w:val="22"/>
          <w:szCs w:val="22"/>
          <w:lang w:eastAsia="en-US"/>
        </w:rPr>
        <w:t xml:space="preserve">, del dos mil diecisiete, del cual se desprende que la entidad municipal ejerció 5,396.5 miles de pesos en servicios generales; además, que las partidas de gasto en las que se aplicó mayor recurso fueron </w:t>
      </w:r>
      <w:r w:rsidR="00FA6E1C">
        <w:rPr>
          <w:rFonts w:ascii="Palatino Linotype" w:eastAsia="Calibri" w:hAnsi="Palatino Linotype" w:cs="Tahoma"/>
          <w:b/>
          <w:bCs/>
          <w:sz w:val="22"/>
          <w:szCs w:val="22"/>
          <w:lang w:eastAsia="en-US"/>
        </w:rPr>
        <w:t xml:space="preserve">para el servicio de energía eléctrica para alumbrado público con el veinticinco punto ocho por ciento, </w:t>
      </w:r>
      <w:r w:rsidR="00FA6E1C">
        <w:rPr>
          <w:rFonts w:ascii="Palatino Linotype" w:eastAsia="Calibri" w:hAnsi="Palatino Linotype" w:cs="Tahoma"/>
          <w:bCs/>
          <w:sz w:val="22"/>
          <w:szCs w:val="22"/>
          <w:lang w:eastAsia="en-US"/>
        </w:rPr>
        <w:t>y gastos de ceremonias oficiales y de orden social con el veinticuatro punto ocho por ciento.</w:t>
      </w:r>
    </w:p>
    <w:p w14:paraId="096177A1" w14:textId="3F4C1CD6" w:rsidR="006258C4" w:rsidRDefault="006258C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370FE97" w14:textId="4916E59D" w:rsidR="00D56E77" w:rsidRDefault="006258C4" w:rsidP="00972A34">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lastRenderedPageBreak/>
        <w:t xml:space="preserve">Además, este Instituto localizó </w:t>
      </w:r>
      <w:r w:rsidR="00D56E77">
        <w:rPr>
          <w:rFonts w:ascii="Palatino Linotype" w:hAnsi="Palatino Linotype" w:cs="Tahoma"/>
          <w:sz w:val="22"/>
        </w:rPr>
        <w:t xml:space="preserve">los </w:t>
      </w:r>
      <w:r w:rsidR="00D56E77" w:rsidRPr="00D56E77">
        <w:rPr>
          <w:rFonts w:ascii="Palatino Linotype" w:hAnsi="Palatino Linotype" w:cs="Tahoma"/>
          <w:sz w:val="22"/>
        </w:rPr>
        <w:t>Lineamientos para la Elaboración y Presentación del Informe Mensual Municipal</w:t>
      </w:r>
      <w:r w:rsidR="00D56E77">
        <w:rPr>
          <w:rFonts w:ascii="Palatino Linotype" w:hAnsi="Palatino Linotype" w:cs="Tahoma"/>
          <w:sz w:val="22"/>
        </w:rPr>
        <w:t xml:space="preserve"> 2018, traídos de manera de referencia (consultados el dieciocho de febrero de dos mil diecinueve, a las dieciséis horas, en la liga </w:t>
      </w:r>
      <w:r w:rsidR="00D56E77" w:rsidRPr="00D56E77">
        <w:rPr>
          <w:rStyle w:val="Hipervnculo"/>
          <w:rFonts w:ascii="Palatino Linotype" w:hAnsi="Palatino Linotype" w:cs="Tahoma"/>
          <w:sz w:val="22"/>
        </w:rPr>
        <w:t>https://www.osfem.gob.mx/04_Normatividad/doc/Normatividad/2018/03_LinElabyPresInfoMenMpal18.pdf</w:t>
      </w:r>
      <w:r w:rsidR="00D56E77">
        <w:rPr>
          <w:rFonts w:ascii="Palatino Linotype" w:hAnsi="Palatino Linotype" w:cs="Tahoma"/>
          <w:sz w:val="22"/>
        </w:rPr>
        <w:t>), de la cual se advierte que el Sujeto Obligado debió entregar de manera mensual al Órgano Superior de Fiscalización, el Estado Analítico del Ejercicio del Presupuesto de Egresos Clasificación por Objeto del Gasto, localizado en el disco 2, correspondiente a la Información Presupuestal de Bienes Muebles e Inmuebles y la Recaudación del Impuesto Predial y Derechos de Agua, cuyo formato es el siguiente:</w:t>
      </w:r>
    </w:p>
    <w:p w14:paraId="44F120AA" w14:textId="430797B0" w:rsidR="006258C4" w:rsidRDefault="006258C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ABFBACB" w14:textId="549D2DA5" w:rsidR="00D56E77" w:rsidRDefault="00D56E77"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2CECFCE4" wp14:editId="6F1AF650">
            <wp:extent cx="5742940" cy="9582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958215"/>
                    </a:xfrm>
                    <a:prstGeom prst="rect">
                      <a:avLst/>
                    </a:prstGeom>
                  </pic:spPr>
                </pic:pic>
              </a:graphicData>
            </a:graphic>
          </wp:inline>
        </w:drawing>
      </w:r>
    </w:p>
    <w:p w14:paraId="7E8D3E75" w14:textId="05DCA942" w:rsidR="00D56E77" w:rsidRDefault="00D56E77"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7D5609C9" w14:textId="67B08F99" w:rsidR="00D56E77" w:rsidRDefault="00D56E77"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7B81DE29" wp14:editId="12B6A9C6">
            <wp:extent cx="5742940" cy="4235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423545"/>
                    </a:xfrm>
                    <a:prstGeom prst="rect">
                      <a:avLst/>
                    </a:prstGeom>
                  </pic:spPr>
                </pic:pic>
              </a:graphicData>
            </a:graphic>
          </wp:inline>
        </w:drawing>
      </w:r>
    </w:p>
    <w:p w14:paraId="68C268CA" w14:textId="77777777" w:rsidR="00D56E77" w:rsidRDefault="00D56E7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3F329FD" w14:textId="2460852B" w:rsidR="00E563AC" w:rsidRDefault="00E563AC"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logra observar, el Sujeto Obligado cuenta con competencia para pronunciarse respecto a los requerimientos en análisis, pues como se ha observado ha ocupado rec</w:t>
      </w:r>
      <w:r w:rsidR="00FA6E1C">
        <w:rPr>
          <w:rFonts w:ascii="Palatino Linotype" w:eastAsia="Calibri" w:hAnsi="Palatino Linotype" w:cs="Tahoma"/>
          <w:bCs/>
          <w:sz w:val="22"/>
          <w:szCs w:val="22"/>
          <w:lang w:eastAsia="en-US"/>
        </w:rPr>
        <w:t>ursos públicos para brindar el servicio de alumbrado p</w:t>
      </w:r>
      <w:r>
        <w:rPr>
          <w:rFonts w:ascii="Palatino Linotype" w:eastAsia="Calibri" w:hAnsi="Palatino Linotype" w:cs="Tahoma"/>
          <w:bCs/>
          <w:sz w:val="22"/>
          <w:szCs w:val="22"/>
          <w:lang w:eastAsia="en-US"/>
        </w:rPr>
        <w:t>úblico.</w:t>
      </w:r>
    </w:p>
    <w:p w14:paraId="0420A16C" w14:textId="77777777" w:rsidR="00E563AC" w:rsidRDefault="00E563A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42E9DF3" w14:textId="43C18C78" w:rsidR="00E563AC" w:rsidRDefault="00C85807"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por lo que hace al </w:t>
      </w:r>
      <w:r w:rsidRPr="00C85807">
        <w:rPr>
          <w:rFonts w:ascii="Palatino Linotype" w:eastAsia="Calibri" w:hAnsi="Palatino Linotype" w:cs="Tahoma"/>
          <w:bCs/>
          <w:sz w:val="22"/>
          <w:szCs w:val="22"/>
          <w:lang w:eastAsia="en-US"/>
        </w:rPr>
        <w:t>importe por concepto de alumbrado público, facturado por la Comisión Federal de Electricidad en el Municipio</w:t>
      </w:r>
      <w:r>
        <w:rPr>
          <w:rFonts w:ascii="Palatino Linotype" w:eastAsia="Calibri" w:hAnsi="Palatino Linotype" w:cs="Tahoma"/>
          <w:bCs/>
          <w:sz w:val="22"/>
          <w:szCs w:val="22"/>
          <w:lang w:eastAsia="en-US"/>
        </w:rPr>
        <w:t>, cabe precisar que el artículo 344 del Código Financiero del Estado de México y Municipios, precisan que la Tesorería registrar</w:t>
      </w:r>
      <w:r w:rsidR="00DC5971">
        <w:rPr>
          <w:rFonts w:ascii="Palatino Linotype" w:eastAsia="Calibri" w:hAnsi="Palatino Linotype" w:cs="Tahoma"/>
          <w:bCs/>
          <w:sz w:val="22"/>
          <w:szCs w:val="22"/>
          <w:lang w:eastAsia="en-US"/>
        </w:rPr>
        <w:t>á</w:t>
      </w:r>
      <w:r>
        <w:rPr>
          <w:rFonts w:ascii="Palatino Linotype" w:eastAsia="Calibri" w:hAnsi="Palatino Linotype" w:cs="Tahoma"/>
          <w:bCs/>
          <w:sz w:val="22"/>
          <w:szCs w:val="22"/>
          <w:lang w:eastAsia="en-US"/>
        </w:rPr>
        <w:t xml:space="preserve"> contablemente el efecto patrimonial y presupuestal de las operaciones financieras que </w:t>
      </w:r>
      <w:r>
        <w:rPr>
          <w:rFonts w:ascii="Palatino Linotype" w:eastAsia="Calibri" w:hAnsi="Palatino Linotype" w:cs="Tahoma"/>
          <w:bCs/>
          <w:sz w:val="22"/>
          <w:szCs w:val="22"/>
          <w:lang w:eastAsia="en-US"/>
        </w:rPr>
        <w:lastRenderedPageBreak/>
        <w:t xml:space="preserve">realicen, en el momento que ocurran; para lo cual todo </w:t>
      </w:r>
      <w:r w:rsidRPr="00C85807">
        <w:rPr>
          <w:rFonts w:ascii="Palatino Linotype" w:eastAsia="Calibri" w:hAnsi="Palatino Linotype" w:cs="Tahoma"/>
          <w:b/>
          <w:bCs/>
          <w:sz w:val="22"/>
          <w:szCs w:val="22"/>
          <w:lang w:eastAsia="en-US"/>
        </w:rPr>
        <w:t>registro contable y presupuestal</w:t>
      </w:r>
      <w:r>
        <w:rPr>
          <w:rFonts w:ascii="Palatino Linotype" w:eastAsia="Calibri" w:hAnsi="Palatino Linotype" w:cs="Tahoma"/>
          <w:bCs/>
          <w:sz w:val="22"/>
          <w:szCs w:val="22"/>
          <w:lang w:eastAsia="en-US"/>
        </w:rPr>
        <w:t>, deberá estar soportado con los documentos comprobatorios originales.</w:t>
      </w:r>
    </w:p>
    <w:p w14:paraId="429E8742" w14:textId="77777777" w:rsidR="00E563AC" w:rsidRDefault="00E563A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20BEA7E" w14:textId="469356FF" w:rsidR="00C85807" w:rsidRPr="00C85807" w:rsidRDefault="00C85807" w:rsidP="00972A34">
      <w:pPr>
        <w:shd w:val="clear" w:color="auto" w:fill="FFFFFF" w:themeFill="background1"/>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 xml:space="preserve">En ese contexto, el </w:t>
      </w:r>
      <w:r w:rsidRPr="00C85807">
        <w:rPr>
          <w:rFonts w:ascii="Palatino Linotype" w:eastAsia="Calibri" w:hAnsi="Palatino Linotype" w:cs="Tahoma"/>
          <w:b/>
          <w:bCs/>
          <w:sz w:val="22"/>
          <w:szCs w:val="22"/>
          <w:lang w:val="es-ES" w:eastAsia="en-US"/>
        </w:rPr>
        <w:t>"Glosario de Términos Administrativos"</w:t>
      </w:r>
      <w:r w:rsidRPr="00C85807">
        <w:rPr>
          <w:rFonts w:ascii="Palatino Linotype" w:eastAsia="Calibri" w:hAnsi="Palatino Linotype" w:cs="Tahoma"/>
          <w:bCs/>
          <w:sz w:val="22"/>
          <w:szCs w:val="22"/>
          <w:lang w:val="es-ES" w:eastAsia="en-US"/>
        </w:rPr>
        <w:t xml:space="preserve">, emitido por el Instituto Nacional de Administración Pública, A.C. y el </w:t>
      </w:r>
      <w:r w:rsidRPr="00C85807">
        <w:rPr>
          <w:rFonts w:ascii="Palatino Linotype" w:eastAsia="Calibri" w:hAnsi="Palatino Linotype" w:cs="Tahoma"/>
          <w:b/>
          <w:bCs/>
          <w:sz w:val="22"/>
          <w:szCs w:val="22"/>
          <w:lang w:val="es-ES" w:eastAsia="en-US"/>
        </w:rPr>
        <w:t>"Glosario de Términos para el Proceso de Planeación, Programación, Presupuestación y Evaluación en la Administración Pública"</w:t>
      </w:r>
      <w:r w:rsidRPr="00C85807">
        <w:rPr>
          <w:rFonts w:ascii="Palatino Linotype" w:eastAsia="Calibri" w:hAnsi="Palatino Linotype" w:cs="Tahoma"/>
          <w:bCs/>
          <w:sz w:val="22"/>
          <w:szCs w:val="22"/>
          <w:lang w:val="es-ES" w:eastAsia="en-US"/>
        </w:rPr>
        <w:t>, elaborado por el Grupo de Trabajo de Sistemas de Información Financiera, Contable y Presupuestal de la Comisión Permanente de Funcionarios Fiscales del Instituto para el Desarrollo Té</w:t>
      </w:r>
      <w:r>
        <w:rPr>
          <w:rFonts w:ascii="Palatino Linotype" w:eastAsia="Calibri" w:hAnsi="Palatino Linotype" w:cs="Tahoma"/>
          <w:bCs/>
          <w:sz w:val="22"/>
          <w:szCs w:val="22"/>
          <w:lang w:val="es-ES" w:eastAsia="en-US"/>
        </w:rPr>
        <w:t>cnico de las Haciendas Públicas,</w:t>
      </w:r>
      <w:r w:rsidRPr="00C85807">
        <w:rPr>
          <w:rFonts w:ascii="Palatino Linotype" w:eastAsia="Calibri" w:hAnsi="Palatino Linotype" w:cs="Tahoma"/>
          <w:bCs/>
          <w:sz w:val="22"/>
          <w:szCs w:val="22"/>
          <w:lang w:val="es-ES" w:eastAsia="en-US"/>
        </w:rPr>
        <w:t xml:space="preserve"> señalan las siguientes definiciones </w:t>
      </w:r>
      <w:r>
        <w:rPr>
          <w:rFonts w:ascii="Palatino Linotype" w:eastAsia="Calibri" w:hAnsi="Palatino Linotype" w:cs="Tahoma"/>
          <w:bCs/>
          <w:sz w:val="22"/>
          <w:szCs w:val="22"/>
          <w:lang w:val="es-ES" w:eastAsia="en-US"/>
        </w:rPr>
        <w:t>para</w:t>
      </w:r>
      <w:r w:rsidRPr="00C85807">
        <w:rPr>
          <w:rFonts w:ascii="Palatino Linotype" w:eastAsia="Calibri" w:hAnsi="Palatino Linotype" w:cs="Tahoma"/>
          <w:bCs/>
          <w:sz w:val="22"/>
          <w:szCs w:val="22"/>
          <w:lang w:val="es-ES" w:eastAsia="en-US"/>
        </w:rPr>
        <w:t xml:space="preserve"> registro contable y registro presupuestario:</w:t>
      </w:r>
    </w:p>
    <w:p w14:paraId="46CBD1F2" w14:textId="438C8C54" w:rsidR="00C85807" w:rsidRDefault="00C8580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1B5E0AA" w14:textId="6067469B" w:rsidR="002600AA" w:rsidRDefault="002600AA" w:rsidP="00972A34">
      <w:pPr>
        <w:pStyle w:val="Prrafodelista"/>
        <w:numPr>
          <w:ilvl w:val="0"/>
          <w:numId w:val="31"/>
        </w:numPr>
        <w:shd w:val="clear" w:color="auto" w:fill="FFFFFF" w:themeFill="background1"/>
        <w:spacing w:line="360" w:lineRule="auto"/>
        <w:jc w:val="both"/>
        <w:rPr>
          <w:rFonts w:ascii="Palatino Linotype" w:eastAsia="Calibri" w:hAnsi="Palatino Linotype" w:cs="Tahoma"/>
          <w:b/>
          <w:bCs/>
          <w:szCs w:val="22"/>
          <w:lang w:eastAsia="en-US"/>
        </w:rPr>
      </w:pPr>
      <w:r w:rsidRPr="002600AA">
        <w:rPr>
          <w:rFonts w:ascii="Palatino Linotype" w:eastAsia="Calibri" w:hAnsi="Palatino Linotype" w:cs="Tahoma"/>
          <w:b/>
          <w:bCs/>
          <w:szCs w:val="22"/>
          <w:lang w:eastAsia="en-US"/>
        </w:rPr>
        <w:t>Registro Contable</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Asiento que se realiza en los libros de contabilidad de las actividades relacionadas con el ingreso y egresos de un ente económico.</w:t>
      </w:r>
    </w:p>
    <w:p w14:paraId="3FFABF71" w14:textId="77777777" w:rsidR="002600AA" w:rsidRPr="002600AA" w:rsidRDefault="002600AA" w:rsidP="00972A34">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574B8523" w14:textId="64553B35" w:rsidR="002600AA" w:rsidRPr="002600AA" w:rsidRDefault="002600AA" w:rsidP="00972A34">
      <w:pPr>
        <w:pStyle w:val="Prrafodelista"/>
        <w:numPr>
          <w:ilvl w:val="0"/>
          <w:numId w:val="31"/>
        </w:numPr>
        <w:shd w:val="clear" w:color="auto" w:fill="FFFFFF" w:themeFill="background1"/>
        <w:spacing w:line="360" w:lineRule="auto"/>
        <w:jc w:val="both"/>
        <w:rPr>
          <w:rFonts w:ascii="Palatino Linotype" w:eastAsia="Calibri" w:hAnsi="Palatino Linotype" w:cs="Tahoma"/>
          <w:b/>
          <w:bCs/>
          <w:szCs w:val="22"/>
          <w:lang w:eastAsia="en-US"/>
        </w:rPr>
      </w:pPr>
      <w:r w:rsidRPr="002600AA">
        <w:rPr>
          <w:rFonts w:ascii="Palatino Linotype" w:eastAsia="Calibri" w:hAnsi="Palatino Linotype" w:cs="Tahoma"/>
          <w:b/>
          <w:bCs/>
          <w:szCs w:val="22"/>
          <w:lang w:eastAsia="en-US"/>
        </w:rPr>
        <w:t>Registro Presupuestario</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Asiento contable de las erogaciones realizadas por las dependencias y entidades con relación a la asignación, modificación y ejercicio de recursos presupuestarios.</w:t>
      </w:r>
    </w:p>
    <w:p w14:paraId="1442037D" w14:textId="77777777" w:rsidR="00C85807" w:rsidRDefault="00C8580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4CD554B" w14:textId="46852CDC" w:rsidR="002600AA" w:rsidRDefault="002600A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 situación, se considera que dichos registros son un control financiero, que es llevado por la Tesorería Municipal, los cuales deberán ser sustentados con los documentos comprobatorios originales; por lo cual los Comprobantes Fiscales Digitales por Internet, son documentos con los que cuenta el Sujeto Obligado, dado que son el comprobante del ejercicio de recursos públicos.</w:t>
      </w:r>
    </w:p>
    <w:p w14:paraId="7E16BEC6" w14:textId="77777777" w:rsidR="002600AA" w:rsidRDefault="002600A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9A19D60" w14:textId="7336AFDB" w:rsidR="002600AA" w:rsidRDefault="002600A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w:t>
      </w:r>
      <w:r w:rsidR="00C206B3">
        <w:rPr>
          <w:rFonts w:ascii="Palatino Linotype" w:eastAsia="Calibri" w:hAnsi="Palatino Linotype" w:cs="Tahoma"/>
          <w:bCs/>
          <w:sz w:val="22"/>
          <w:szCs w:val="22"/>
          <w:lang w:eastAsia="en-US"/>
        </w:rPr>
        <w:t>tal circunstancia</w:t>
      </w:r>
      <w:r>
        <w:rPr>
          <w:rFonts w:ascii="Palatino Linotype" w:eastAsia="Calibri" w:hAnsi="Palatino Linotype" w:cs="Tahoma"/>
          <w:bCs/>
          <w:sz w:val="22"/>
          <w:szCs w:val="22"/>
          <w:lang w:eastAsia="en-US"/>
        </w:rPr>
        <w:t xml:space="preserve">, se considera que uno de los documentos que pudieran dar cuenta del importe por concepto de alumbrado público facturado por la Comisión Federal de </w:t>
      </w:r>
      <w:r>
        <w:rPr>
          <w:rFonts w:ascii="Palatino Linotype" w:eastAsia="Calibri" w:hAnsi="Palatino Linotype" w:cs="Tahoma"/>
          <w:bCs/>
          <w:sz w:val="22"/>
          <w:szCs w:val="22"/>
          <w:lang w:eastAsia="en-US"/>
        </w:rPr>
        <w:lastRenderedPageBreak/>
        <w:t>Electricidad, sería el recibo expedido por dicho ente, así como, su comprobante del pago realizado por el Municipio, se trae a colación un ejemplo del primero:</w:t>
      </w:r>
    </w:p>
    <w:p w14:paraId="2D59DC9D" w14:textId="77777777" w:rsidR="002600AA" w:rsidRDefault="002600A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0D92A7F" w14:textId="189BDA44" w:rsidR="002600AA" w:rsidRDefault="002600AA"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sidRPr="00B422F8">
        <w:rPr>
          <w:rFonts w:ascii="Palatino Linotype" w:hAnsi="Palatino Linotype"/>
          <w:noProof/>
          <w:lang w:eastAsia="es-MX"/>
        </w:rPr>
        <w:drawing>
          <wp:inline distT="0" distB="0" distL="0" distR="0" wp14:anchorId="2E1114E8" wp14:editId="26B6CF81">
            <wp:extent cx="5837098" cy="40481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8928" cy="4056330"/>
                    </a:xfrm>
                    <a:prstGeom prst="rect">
                      <a:avLst/>
                    </a:prstGeom>
                  </pic:spPr>
                </pic:pic>
              </a:graphicData>
            </a:graphic>
          </wp:inline>
        </w:drawing>
      </w:r>
    </w:p>
    <w:p w14:paraId="444DF8E9" w14:textId="77777777" w:rsidR="002600AA" w:rsidRDefault="002600A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6B3C789" w14:textId="140563B7" w:rsidR="002600AA" w:rsidRDefault="002600AA" w:rsidP="00972A34">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Al respecto, los </w:t>
      </w:r>
      <w:r w:rsidRPr="00D56E77">
        <w:rPr>
          <w:rFonts w:ascii="Palatino Linotype" w:hAnsi="Palatino Linotype" w:cs="Tahoma"/>
          <w:sz w:val="22"/>
        </w:rPr>
        <w:t>Lineamientos para la Elaboración y Presentación del Informe Mensual Municipal</w:t>
      </w:r>
      <w:r>
        <w:rPr>
          <w:rFonts w:ascii="Palatino Linotype" w:hAnsi="Palatino Linotype" w:cs="Tahoma"/>
          <w:sz w:val="22"/>
        </w:rPr>
        <w:t xml:space="preserve"> 2018, traídos de manera de referencia, se advierte que el Sujeto Obligado debió entregar de manera mensual al Órgano Superior de Fiscalización, las </w:t>
      </w:r>
      <w:r w:rsidRPr="002600AA">
        <w:rPr>
          <w:rFonts w:ascii="Palatino Linotype" w:hAnsi="Palatino Linotype" w:cs="Tahoma"/>
          <w:b/>
          <w:sz w:val="22"/>
        </w:rPr>
        <w:t>pólizas de Egresos con su respectivo soporte document</w:t>
      </w:r>
      <w:r>
        <w:rPr>
          <w:rFonts w:ascii="Palatino Linotype" w:hAnsi="Palatino Linotype" w:cs="Tahoma"/>
          <w:b/>
          <w:sz w:val="22"/>
        </w:rPr>
        <w:t>al</w:t>
      </w:r>
      <w:r>
        <w:rPr>
          <w:rFonts w:ascii="Palatino Linotype" w:hAnsi="Palatino Linotype" w:cs="Tahoma"/>
          <w:sz w:val="22"/>
        </w:rPr>
        <w:t>, localizados en el disco 5 Imágenes Digitalizadas</w:t>
      </w:r>
      <w:r w:rsidR="00EF0F1A">
        <w:rPr>
          <w:rFonts w:ascii="Palatino Linotype" w:hAnsi="Palatino Linotype" w:cs="Tahoma"/>
          <w:sz w:val="22"/>
        </w:rPr>
        <w:t>; además, se precisa dichas documentales se deberán de integrar con los documentos comprobatorios y justificativos del pago, entre los cuales se encuentran l</w:t>
      </w:r>
      <w:r w:rsidR="00EF0F1A" w:rsidRPr="00EF0F1A">
        <w:rPr>
          <w:rFonts w:ascii="Palatino Linotype" w:hAnsi="Palatino Linotype" w:cs="Tahoma"/>
          <w:sz w:val="22"/>
        </w:rPr>
        <w:t>os Comprobantes Fiscales Digitales por Internet</w:t>
      </w:r>
      <w:r w:rsidR="00EF0F1A">
        <w:rPr>
          <w:rFonts w:ascii="Palatino Linotype" w:hAnsi="Palatino Linotype" w:cs="Tahoma"/>
          <w:sz w:val="22"/>
        </w:rPr>
        <w:t>.</w:t>
      </w:r>
    </w:p>
    <w:p w14:paraId="06F3B79D" w14:textId="77777777" w:rsidR="00EF0F1A" w:rsidRDefault="00EF0F1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D9E9C57" w14:textId="44C5B0AA" w:rsidR="00F23D94" w:rsidRDefault="00EF0F1A" w:rsidP="00F23D9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w:t>
      </w:r>
      <w:r w:rsidR="00DC5971">
        <w:rPr>
          <w:rFonts w:ascii="Palatino Linotype" w:eastAsia="Calibri" w:hAnsi="Palatino Linotype" w:cs="Tahoma"/>
          <w:bCs/>
          <w:sz w:val="22"/>
          <w:szCs w:val="22"/>
          <w:lang w:eastAsia="en-US"/>
        </w:rPr>
        <w:t>anterior</w:t>
      </w:r>
      <w:r>
        <w:rPr>
          <w:rFonts w:ascii="Palatino Linotype" w:eastAsia="Calibri" w:hAnsi="Palatino Linotype" w:cs="Tahoma"/>
          <w:bCs/>
          <w:sz w:val="22"/>
          <w:szCs w:val="22"/>
          <w:lang w:eastAsia="en-US"/>
        </w:rPr>
        <w:t xml:space="preserve">, se considera que el Sujeto Obligado es competente para conocer sobre el importe por </w:t>
      </w:r>
      <w:r w:rsidRPr="00C85807">
        <w:rPr>
          <w:rFonts w:ascii="Palatino Linotype" w:eastAsia="Calibri" w:hAnsi="Palatino Linotype" w:cs="Tahoma"/>
          <w:bCs/>
          <w:sz w:val="22"/>
          <w:szCs w:val="22"/>
          <w:lang w:eastAsia="en-US"/>
        </w:rPr>
        <w:t>concepto de alumbrado público, facturado por la Comisión Federal de Electricidad en el Municipio</w:t>
      </w:r>
      <w:r>
        <w:rPr>
          <w:rFonts w:ascii="Palatino Linotype" w:eastAsia="Calibri" w:hAnsi="Palatino Linotype" w:cs="Tahoma"/>
          <w:bCs/>
          <w:sz w:val="22"/>
          <w:szCs w:val="22"/>
          <w:lang w:eastAsia="en-US"/>
        </w:rPr>
        <w:t xml:space="preserve">; </w:t>
      </w:r>
      <w:r w:rsidR="00877C66">
        <w:rPr>
          <w:rFonts w:ascii="Palatino Linotype" w:eastAsia="Calibri" w:hAnsi="Palatino Linotype" w:cs="Tahoma"/>
          <w:bCs/>
          <w:sz w:val="22"/>
          <w:szCs w:val="22"/>
          <w:lang w:eastAsia="en-US"/>
        </w:rPr>
        <w:t>situación que</w:t>
      </w:r>
      <w:r w:rsidR="00F23D94">
        <w:rPr>
          <w:rFonts w:ascii="Palatino Linotype" w:eastAsia="Calibri" w:hAnsi="Palatino Linotype" w:cs="Tahoma"/>
          <w:bCs/>
          <w:sz w:val="22"/>
          <w:szCs w:val="22"/>
          <w:lang w:eastAsia="en-US"/>
        </w:rPr>
        <w:t xml:space="preserve"> se robustece con el Informe de Resultados de la Fiscalización Superior de las Cuentas Públicas del Estado de México y Municipios, correspondiente a </w:t>
      </w:r>
      <w:proofErr w:type="spellStart"/>
      <w:r w:rsidR="00FA6E1C">
        <w:rPr>
          <w:rFonts w:ascii="Palatino Linotype" w:eastAsia="Calibri" w:hAnsi="Palatino Linotype" w:cs="Tahoma"/>
          <w:bCs/>
          <w:sz w:val="22"/>
          <w:szCs w:val="22"/>
          <w:lang w:eastAsia="en-US"/>
        </w:rPr>
        <w:t>Zumpahuacán</w:t>
      </w:r>
      <w:proofErr w:type="spellEnd"/>
      <w:r w:rsidR="00F23D94">
        <w:rPr>
          <w:rFonts w:ascii="Palatino Linotype" w:eastAsia="Calibri" w:hAnsi="Palatino Linotype" w:cs="Tahoma"/>
          <w:bCs/>
          <w:sz w:val="22"/>
          <w:szCs w:val="22"/>
          <w:lang w:eastAsia="en-US"/>
        </w:rPr>
        <w:t xml:space="preserve">, de la cuenta pública del dos mil </w:t>
      </w:r>
      <w:r w:rsidR="00300CE7">
        <w:rPr>
          <w:rFonts w:ascii="Palatino Linotype" w:eastAsia="Calibri" w:hAnsi="Palatino Linotype" w:cs="Tahoma"/>
          <w:bCs/>
          <w:sz w:val="22"/>
          <w:szCs w:val="22"/>
          <w:lang w:eastAsia="en-US"/>
        </w:rPr>
        <w:t>diecisiete</w:t>
      </w:r>
      <w:r w:rsidR="00F23D94">
        <w:rPr>
          <w:rFonts w:ascii="Palatino Linotype" w:eastAsia="Calibri" w:hAnsi="Palatino Linotype" w:cs="Tahoma"/>
          <w:bCs/>
          <w:sz w:val="22"/>
          <w:szCs w:val="22"/>
          <w:lang w:eastAsia="en-US"/>
        </w:rPr>
        <w:t xml:space="preserve"> del cual se advierte que el dicho Municipio tiene una relación con la Comisión Federal de Electricidad, pues </w:t>
      </w:r>
      <w:r w:rsidR="00300CE7">
        <w:rPr>
          <w:rFonts w:ascii="Palatino Linotype" w:eastAsia="Calibri" w:hAnsi="Palatino Linotype" w:cs="Tahoma"/>
          <w:bCs/>
          <w:sz w:val="22"/>
          <w:szCs w:val="22"/>
          <w:lang w:eastAsia="en-US"/>
        </w:rPr>
        <w:t xml:space="preserve">tuvo </w:t>
      </w:r>
      <w:r w:rsidR="00F23D94">
        <w:rPr>
          <w:rFonts w:ascii="Palatino Linotype" w:eastAsia="Calibri" w:hAnsi="Palatino Linotype" w:cs="Tahoma"/>
          <w:bCs/>
          <w:sz w:val="22"/>
          <w:szCs w:val="22"/>
          <w:lang w:eastAsia="en-US"/>
        </w:rPr>
        <w:t>una deuda con dicha empresa, como se observa a continuación:</w:t>
      </w:r>
    </w:p>
    <w:p w14:paraId="123BD5BE" w14:textId="77777777" w:rsidR="00F23D94" w:rsidRDefault="00F23D9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02DAE99" w14:textId="29D70241" w:rsidR="00300CE7" w:rsidRDefault="00300CE7"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61312" behindDoc="0" locked="0" layoutInCell="1" allowOverlap="1" wp14:anchorId="706F376D" wp14:editId="0F5F20E9">
                <wp:simplePos x="0" y="0"/>
                <wp:positionH relativeFrom="column">
                  <wp:posOffset>3175</wp:posOffset>
                </wp:positionH>
                <wp:positionV relativeFrom="paragraph">
                  <wp:posOffset>1252855</wp:posOffset>
                </wp:positionV>
                <wp:extent cx="5742940" cy="291830"/>
                <wp:effectExtent l="19050" t="19050" r="10160" b="13335"/>
                <wp:wrapNone/>
                <wp:docPr id="54" name="Rectángulo 54"/>
                <wp:cNvGraphicFramePr/>
                <a:graphic xmlns:a="http://schemas.openxmlformats.org/drawingml/2006/main">
                  <a:graphicData uri="http://schemas.microsoft.com/office/word/2010/wordprocessingShape">
                    <wps:wsp>
                      <wps:cNvSpPr/>
                      <wps:spPr>
                        <a:xfrm>
                          <a:off x="0" y="0"/>
                          <a:ext cx="5742940" cy="29183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4B0EE7" id="Rectángulo 54" o:spid="_x0000_s1026" style="position:absolute;margin-left:.25pt;margin-top:98.65pt;width:452.2pt;height:2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" filled="f" strokecolor="black [3213]" strokeweight="2.25pt"/>
            </w:pict>
          </mc:Fallback>
        </mc:AlternateContent>
      </w:r>
      <w:r>
        <w:rPr>
          <w:noProof/>
          <w:lang w:eastAsia="es-MX"/>
        </w:rPr>
        <w:drawing>
          <wp:inline distT="0" distB="0" distL="0" distR="0" wp14:anchorId="561BA55B" wp14:editId="63E0D980">
            <wp:extent cx="5742940" cy="21005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100580"/>
                    </a:xfrm>
                    <a:prstGeom prst="rect">
                      <a:avLst/>
                    </a:prstGeom>
                  </pic:spPr>
                </pic:pic>
              </a:graphicData>
            </a:graphic>
          </wp:inline>
        </w:drawing>
      </w:r>
    </w:p>
    <w:p w14:paraId="633C5BE7" w14:textId="77777777" w:rsidR="00F23D94" w:rsidRDefault="00F23D9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7016444" w14:textId="67E73EE4" w:rsidR="00EF0F1A" w:rsidRDefault="00EF0F1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se colige que para dar atención a los requerimientos informativos 1,</w:t>
      </w:r>
      <w:r w:rsidR="001F5A6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3 y 4, el Sujeto Obligado deberá realizar una búsqueda exhaustiva y razonable, en todas las áreas competentes para conocer de dicha información, y proporcionar aquella que obre en sus archivos, en términos del artículo 160 de la Ley de Transparencia y Acceso a la Información Pública del Estado de México y Municipios.</w:t>
      </w:r>
    </w:p>
    <w:p w14:paraId="78DED6E5" w14:textId="77777777" w:rsidR="00EF0F1A" w:rsidRDefault="00EF0F1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069ADE7" w14:textId="6B180CF5" w:rsidR="00EF0F1A" w:rsidRPr="00353FEE" w:rsidRDefault="00EF0F1A"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2</w:t>
      </w:r>
      <w:r w:rsidR="007351F4">
        <w:rPr>
          <w:rFonts w:ascii="Palatino Linotype" w:eastAsia="Calibri" w:hAnsi="Palatino Linotype" w:cs="Tahoma"/>
          <w:b/>
          <w:bCs/>
          <w:szCs w:val="22"/>
          <w:lang w:eastAsia="en-US"/>
        </w:rPr>
        <w:t xml:space="preserve">: </w:t>
      </w:r>
      <w:r w:rsidR="007351F4" w:rsidRPr="007351F4">
        <w:rPr>
          <w:rFonts w:ascii="Palatino Linotype" w:eastAsia="Calibri" w:hAnsi="Palatino Linotype" w:cs="Tahoma"/>
          <w:bCs/>
          <w:iCs/>
          <w:szCs w:val="22"/>
          <w:lang w:val="es-ES" w:eastAsia="en-US"/>
        </w:rPr>
        <w:t xml:space="preserve">Situación actual de adeudo por consumo de energía eléctrica en el alumbrado público ante la Comisión previamente señalada o cualquier otra empresa, </w:t>
      </w:r>
      <w:r w:rsidR="007351F4" w:rsidRPr="007351F4">
        <w:rPr>
          <w:rFonts w:ascii="Palatino Linotype" w:eastAsia="Calibri" w:hAnsi="Palatino Linotype" w:cs="Tahoma"/>
          <w:bCs/>
          <w:iCs/>
          <w:szCs w:val="22"/>
          <w:lang w:val="es-ES" w:eastAsia="en-US"/>
        </w:rPr>
        <w:lastRenderedPageBreak/>
        <w:t>en donde se informe los montos acumulados por mes o bien, por fecha desde la cual se dejó de pagar.</w:t>
      </w:r>
    </w:p>
    <w:p w14:paraId="274832CC" w14:textId="04676B15" w:rsidR="007351F4" w:rsidRDefault="007351F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E83BACE" w14:textId="1EEF8249" w:rsidR="007351F4" w:rsidRDefault="007351F4"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principio, cabe recordar, que la Solicitante para dicho punto, requirió información actual, es decir, a la fecha de la solicitud de información; por lo que, la pretensión de esta es obtener la situación de adeudo por consumo de energía eléctrica en alumbrado público.</w:t>
      </w:r>
    </w:p>
    <w:p w14:paraId="6565F24D" w14:textId="77777777" w:rsidR="007351F4" w:rsidRDefault="007351F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30D4E44" w14:textId="37CC66E0" w:rsidR="007351F4" w:rsidRDefault="007351F4" w:rsidP="00972A34">
      <w:pPr>
        <w:shd w:val="clear" w:color="auto" w:fill="FFFFFF" w:themeFill="background1"/>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En ese contexto, cabe traer a colación los </w:t>
      </w:r>
      <w:r w:rsidR="00E32A95" w:rsidRPr="00D56E77">
        <w:rPr>
          <w:rFonts w:ascii="Palatino Linotype" w:hAnsi="Palatino Linotype" w:cs="Tahoma"/>
          <w:sz w:val="22"/>
        </w:rPr>
        <w:t>Lineamientos para la Elaboración y Presentación del Informe Mensual Municipal</w:t>
      </w:r>
      <w:r w:rsidR="00E32A95">
        <w:rPr>
          <w:rFonts w:ascii="Palatino Linotype" w:hAnsi="Palatino Linotype" w:cs="Tahoma"/>
          <w:sz w:val="22"/>
        </w:rPr>
        <w:t xml:space="preserve"> 2018, que precisan que el Sujeto Obligado debió entregar al Órgano Superior de Fiscalización, de manera mensual el Estado Analítico de Deuda y Otros Pasivos, localizado en el Disco 1, se muestra a continuación un extracto, del mismo:</w:t>
      </w:r>
    </w:p>
    <w:p w14:paraId="0886D600" w14:textId="77777777" w:rsidR="00E32A95" w:rsidRDefault="00E32A95" w:rsidP="00972A34">
      <w:pPr>
        <w:shd w:val="clear" w:color="auto" w:fill="FFFFFF" w:themeFill="background1"/>
        <w:spacing w:line="360" w:lineRule="auto"/>
        <w:jc w:val="both"/>
        <w:rPr>
          <w:rFonts w:ascii="Palatino Linotype" w:hAnsi="Palatino Linotype" w:cs="Tahoma"/>
          <w:sz w:val="22"/>
        </w:rPr>
      </w:pPr>
    </w:p>
    <w:p w14:paraId="3793694B" w14:textId="314DEA32" w:rsidR="00E32A95" w:rsidRDefault="00E32A95"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2E41AADA" wp14:editId="25D68235">
            <wp:extent cx="5742940" cy="156355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9729"/>
                    <a:stretch/>
                  </pic:blipFill>
                  <pic:spPr bwMode="auto">
                    <a:xfrm>
                      <a:off x="0" y="0"/>
                      <a:ext cx="5742940" cy="1563559"/>
                    </a:xfrm>
                    <a:prstGeom prst="rect">
                      <a:avLst/>
                    </a:prstGeom>
                    <a:ln>
                      <a:noFill/>
                    </a:ln>
                    <a:extLst>
                      <a:ext uri="{53640926-AAD7-44D8-BBD7-CCE9431645EC}">
                        <a14:shadowObscured xmlns:a14="http://schemas.microsoft.com/office/drawing/2010/main"/>
                      </a:ext>
                    </a:extLst>
                  </pic:spPr>
                </pic:pic>
              </a:graphicData>
            </a:graphic>
          </wp:inline>
        </w:drawing>
      </w:r>
      <w:r w:rsidR="001F5A67">
        <w:rPr>
          <w:rFonts w:ascii="Palatino Linotype" w:eastAsia="Calibri" w:hAnsi="Palatino Linotype" w:cs="Tahoma"/>
          <w:bCs/>
          <w:sz w:val="22"/>
          <w:szCs w:val="22"/>
          <w:lang w:eastAsia="en-US"/>
        </w:rPr>
        <w:t xml:space="preserve"> </w:t>
      </w:r>
    </w:p>
    <w:p w14:paraId="5733A18D" w14:textId="77777777" w:rsidR="00D52F1D" w:rsidRDefault="00D52F1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9EE1C71" w14:textId="7A45BB80" w:rsidR="003B7D9E" w:rsidRDefault="00E32A95" w:rsidP="00FC58C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este Instituto </w:t>
      </w:r>
      <w:r w:rsidR="00FC58C7">
        <w:rPr>
          <w:rFonts w:ascii="Palatino Linotype" w:eastAsia="Calibri" w:hAnsi="Palatino Linotype" w:cs="Tahoma"/>
          <w:bCs/>
          <w:sz w:val="22"/>
          <w:szCs w:val="22"/>
          <w:lang w:eastAsia="en-US"/>
        </w:rPr>
        <w:t xml:space="preserve">realizó una búsqueda de dicho documento, sin poderlo localizar, sin embargo, el Estado Analítico del Ejercicio del Presupuesto de Egresos, del Ayuntamiento de </w:t>
      </w:r>
      <w:proofErr w:type="spellStart"/>
      <w:r w:rsidR="00FC58C7">
        <w:rPr>
          <w:rFonts w:ascii="Palatino Linotype" w:eastAsia="Calibri" w:hAnsi="Palatino Linotype" w:cs="Tahoma"/>
          <w:bCs/>
          <w:sz w:val="22"/>
          <w:szCs w:val="22"/>
          <w:lang w:eastAsia="en-US"/>
        </w:rPr>
        <w:t>Zumpahuacan</w:t>
      </w:r>
      <w:proofErr w:type="spellEnd"/>
      <w:r w:rsidR="00FC58C7">
        <w:rPr>
          <w:rFonts w:ascii="Palatino Linotype" w:eastAsia="Calibri" w:hAnsi="Palatino Linotype" w:cs="Tahoma"/>
          <w:bCs/>
          <w:sz w:val="22"/>
          <w:szCs w:val="22"/>
          <w:lang w:eastAsia="en-US"/>
        </w:rPr>
        <w:t xml:space="preserve">  </w:t>
      </w:r>
    </w:p>
    <w:p w14:paraId="1EC6059A" w14:textId="77777777" w:rsidR="003B7D9E" w:rsidRDefault="003B7D9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09D4B5B" w14:textId="6CEF8014" w:rsidR="001E46B8" w:rsidRDefault="00E32A95"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de la revisión de dicho documento no se localizó ninguna deuda </w:t>
      </w:r>
      <w:r w:rsidR="00CA3739">
        <w:rPr>
          <w:rFonts w:ascii="Palatino Linotype" w:eastAsia="Calibri" w:hAnsi="Palatino Linotype" w:cs="Tahoma"/>
          <w:bCs/>
          <w:sz w:val="22"/>
          <w:szCs w:val="22"/>
          <w:lang w:eastAsia="en-US"/>
        </w:rPr>
        <w:t>a la Comisión Federal d</w:t>
      </w:r>
      <w:r w:rsidR="003B7D9E">
        <w:rPr>
          <w:rFonts w:ascii="Palatino Linotype" w:eastAsia="Calibri" w:hAnsi="Palatino Linotype" w:cs="Tahoma"/>
          <w:bCs/>
          <w:sz w:val="22"/>
          <w:szCs w:val="22"/>
          <w:lang w:eastAsia="en-US"/>
        </w:rPr>
        <w:t>e Electricidad, para el mes de septiembre</w:t>
      </w:r>
      <w:r w:rsidR="00CA3739">
        <w:rPr>
          <w:rFonts w:ascii="Palatino Linotype" w:eastAsia="Calibri" w:hAnsi="Palatino Linotype" w:cs="Tahoma"/>
          <w:bCs/>
          <w:sz w:val="22"/>
          <w:szCs w:val="22"/>
          <w:lang w:eastAsia="en-US"/>
        </w:rPr>
        <w:t xml:space="preserve"> de dos mil </w:t>
      </w:r>
      <w:r w:rsidR="00B92D0B">
        <w:rPr>
          <w:rFonts w:ascii="Palatino Linotype" w:eastAsia="Calibri" w:hAnsi="Palatino Linotype" w:cs="Tahoma"/>
          <w:bCs/>
          <w:sz w:val="22"/>
          <w:szCs w:val="22"/>
          <w:lang w:eastAsia="en-US"/>
        </w:rPr>
        <w:t>dieciocho; sin</w:t>
      </w:r>
      <w:r w:rsidR="001E46B8">
        <w:rPr>
          <w:rFonts w:ascii="Palatino Linotype" w:eastAsia="Calibri" w:hAnsi="Palatino Linotype" w:cs="Tahoma"/>
          <w:bCs/>
          <w:sz w:val="22"/>
          <w:szCs w:val="22"/>
          <w:lang w:eastAsia="en-US"/>
        </w:rPr>
        <w:t xml:space="preserve"> embargo, se localizó el Informe de Resultados de la Fiscalización Superior de las Cuentas Públicas del </w:t>
      </w:r>
      <w:r w:rsidR="001E46B8">
        <w:rPr>
          <w:rFonts w:ascii="Palatino Linotype" w:eastAsia="Calibri" w:hAnsi="Palatino Linotype" w:cs="Tahoma"/>
          <w:bCs/>
          <w:sz w:val="22"/>
          <w:szCs w:val="22"/>
          <w:lang w:eastAsia="en-US"/>
        </w:rPr>
        <w:lastRenderedPageBreak/>
        <w:t xml:space="preserve">Estado de México y Municipios, correspondiente a </w:t>
      </w:r>
      <w:r w:rsidR="003D18C5">
        <w:rPr>
          <w:rFonts w:ascii="Palatino Linotype" w:eastAsia="Calibri" w:hAnsi="Palatino Linotype" w:cs="Tahoma"/>
          <w:bCs/>
          <w:sz w:val="22"/>
          <w:szCs w:val="22"/>
          <w:lang w:eastAsia="en-US"/>
        </w:rPr>
        <w:t>Jaltenco</w:t>
      </w:r>
      <w:r w:rsidR="00F23D94">
        <w:rPr>
          <w:rFonts w:ascii="Palatino Linotype" w:eastAsia="Calibri" w:hAnsi="Palatino Linotype" w:cs="Tahoma"/>
          <w:bCs/>
          <w:sz w:val="22"/>
          <w:szCs w:val="22"/>
          <w:lang w:eastAsia="en-US"/>
        </w:rPr>
        <w:t xml:space="preserve">, de la cuenta pública del dos mil </w:t>
      </w:r>
      <w:r w:rsidR="003B7D9E">
        <w:rPr>
          <w:rFonts w:ascii="Palatino Linotype" w:eastAsia="Calibri" w:hAnsi="Palatino Linotype" w:cs="Tahoma"/>
          <w:bCs/>
          <w:sz w:val="22"/>
          <w:szCs w:val="22"/>
          <w:lang w:eastAsia="en-US"/>
        </w:rPr>
        <w:t>diecisiete</w:t>
      </w:r>
      <w:r w:rsidR="001E46B8">
        <w:rPr>
          <w:rFonts w:ascii="Palatino Linotype" w:eastAsia="Calibri" w:hAnsi="Palatino Linotype" w:cs="Tahoma"/>
          <w:bCs/>
          <w:sz w:val="22"/>
          <w:szCs w:val="22"/>
          <w:lang w:eastAsia="en-US"/>
        </w:rPr>
        <w:t>, del cual se desprende lo siguiente:</w:t>
      </w:r>
    </w:p>
    <w:p w14:paraId="54C859A7" w14:textId="77777777" w:rsidR="003B7D9E" w:rsidRDefault="003B7D9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7E56AC9" w14:textId="752139A3" w:rsidR="003B7D9E" w:rsidRDefault="003B7D9E" w:rsidP="003B7D9E">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60288" behindDoc="0" locked="0" layoutInCell="1" allowOverlap="1" wp14:anchorId="2C195BE9" wp14:editId="2096364B">
                <wp:simplePos x="0" y="0"/>
                <wp:positionH relativeFrom="column">
                  <wp:posOffset>538318</wp:posOffset>
                </wp:positionH>
                <wp:positionV relativeFrom="paragraph">
                  <wp:posOffset>1088363</wp:posOffset>
                </wp:positionV>
                <wp:extent cx="4688232" cy="155643"/>
                <wp:effectExtent l="19050" t="19050" r="17145" b="15875"/>
                <wp:wrapNone/>
                <wp:docPr id="46" name="Rectángulo 46"/>
                <wp:cNvGraphicFramePr/>
                <a:graphic xmlns:a="http://schemas.openxmlformats.org/drawingml/2006/main">
                  <a:graphicData uri="http://schemas.microsoft.com/office/word/2010/wordprocessingShape">
                    <wps:wsp>
                      <wps:cNvSpPr/>
                      <wps:spPr>
                        <a:xfrm>
                          <a:off x="0" y="0"/>
                          <a:ext cx="4688232" cy="15564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AED3A" id="Rectángulo 46" o:spid="_x0000_s1026" style="position:absolute;margin-left:42.4pt;margin-top:85.7pt;width:369.15pt;height: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" filled="f" strokecolor="black [3213]" strokeweight="3pt"/>
            </w:pict>
          </mc:Fallback>
        </mc:AlternateContent>
      </w:r>
      <w:r>
        <w:rPr>
          <w:noProof/>
          <w:lang w:eastAsia="es-MX"/>
        </w:rPr>
        <w:drawing>
          <wp:inline distT="0" distB="0" distL="0" distR="0" wp14:anchorId="104B81B9" wp14:editId="52281E20">
            <wp:extent cx="4717915" cy="1441911"/>
            <wp:effectExtent l="0" t="0" r="6985"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6980"/>
                    <a:stretch/>
                  </pic:blipFill>
                  <pic:spPr bwMode="auto">
                    <a:xfrm>
                      <a:off x="0" y="0"/>
                      <a:ext cx="4746639" cy="1450690"/>
                    </a:xfrm>
                    <a:prstGeom prst="rect">
                      <a:avLst/>
                    </a:prstGeom>
                    <a:ln>
                      <a:noFill/>
                    </a:ln>
                    <a:extLst>
                      <a:ext uri="{53640926-AAD7-44D8-BBD7-CCE9431645EC}">
                        <a14:shadowObscured xmlns:a14="http://schemas.microsoft.com/office/drawing/2010/main"/>
                      </a:ext>
                    </a:extLst>
                  </pic:spPr>
                </pic:pic>
              </a:graphicData>
            </a:graphic>
          </wp:inline>
        </w:drawing>
      </w:r>
    </w:p>
    <w:p w14:paraId="72C98AF1" w14:textId="77777777" w:rsidR="00D52F1D" w:rsidRDefault="00D52F1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A82FE12" w14:textId="0DABB1FA" w:rsidR="00CA3739" w:rsidRDefault="001E46B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Como se logra observar, a </w:t>
      </w:r>
      <w:r w:rsidR="003B7D9E">
        <w:rPr>
          <w:rFonts w:ascii="Palatino Linotype" w:eastAsia="Calibri" w:hAnsi="Palatino Linotype" w:cs="Tahoma"/>
          <w:bCs/>
          <w:sz w:val="22"/>
          <w:szCs w:val="22"/>
          <w:lang w:eastAsia="en-US"/>
        </w:rPr>
        <w:t>finales del dos mil diecisiete,</w:t>
      </w:r>
      <w:r>
        <w:rPr>
          <w:rFonts w:ascii="Palatino Linotype" w:eastAsia="Calibri" w:hAnsi="Palatino Linotype" w:cs="Tahoma"/>
          <w:bCs/>
          <w:sz w:val="22"/>
          <w:szCs w:val="22"/>
          <w:lang w:eastAsia="en-US"/>
        </w:rPr>
        <w:t xml:space="preserve"> el Ayuntamiento de </w:t>
      </w:r>
      <w:r w:rsidR="003D18C5">
        <w:rPr>
          <w:rFonts w:ascii="Palatino Linotype" w:eastAsia="Calibri" w:hAnsi="Palatino Linotype" w:cs="Tahoma"/>
          <w:bCs/>
          <w:sz w:val="22"/>
          <w:szCs w:val="22"/>
          <w:lang w:eastAsia="en-US"/>
        </w:rPr>
        <w:t>Jaltenco</w:t>
      </w:r>
      <w:r>
        <w:rPr>
          <w:rFonts w:ascii="Palatino Linotype" w:eastAsia="Calibri" w:hAnsi="Palatino Linotype" w:cs="Tahoma"/>
          <w:bCs/>
          <w:sz w:val="22"/>
          <w:szCs w:val="22"/>
          <w:lang w:eastAsia="en-US"/>
        </w:rPr>
        <w:t xml:space="preserve"> tenía una deuda con la Comisión Federal de Electricidad, que si bien no se logra desprender que sea por el servicio de alumbrado público, lo cierto es que tiene una relación con dicho ente</w:t>
      </w:r>
      <w:r w:rsidR="00CA3739">
        <w:rPr>
          <w:rFonts w:ascii="Palatino Linotype" w:eastAsia="Calibri" w:hAnsi="Palatino Linotype" w:cs="Tahoma"/>
          <w:bCs/>
          <w:sz w:val="22"/>
          <w:szCs w:val="22"/>
          <w:lang w:eastAsia="en-US"/>
        </w:rPr>
        <w:t>; por lo que, para atender dicho requerimiento se considera que deberá realizar una búsqueda exhaustiva y razonable de la información solicitada en el punto 2, a efecto de proporcionar la información que obre en sus archivos y en el caso, de que para el trece de noviembre de dos mil dieciocho (fecha de la solicitud), no haya tenido algún endeudamiento con dicha empresa, deberá hacérselo del conocimiento en términos del segundo párrafo, del artículo 19 de la Ley de la materia.</w:t>
      </w:r>
    </w:p>
    <w:p w14:paraId="14EA47E1" w14:textId="77777777" w:rsidR="00CA3739" w:rsidRDefault="00CA3739"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3F0BCDB" w14:textId="76EE85FF" w:rsidR="00CA3739" w:rsidRPr="00CA3739" w:rsidRDefault="00CA3739"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 </w:t>
      </w:r>
      <w:r w:rsidR="00BA5D5E">
        <w:rPr>
          <w:rFonts w:ascii="Palatino Linotype" w:eastAsia="Calibri" w:hAnsi="Palatino Linotype" w:cs="Tahoma"/>
          <w:b/>
          <w:bCs/>
          <w:szCs w:val="22"/>
          <w:lang w:eastAsia="en-US"/>
        </w:rPr>
        <w:t>5</w:t>
      </w:r>
      <w:r>
        <w:rPr>
          <w:rFonts w:ascii="Palatino Linotype" w:eastAsia="Calibri" w:hAnsi="Palatino Linotype" w:cs="Tahoma"/>
          <w:b/>
          <w:bCs/>
          <w:szCs w:val="22"/>
          <w:lang w:eastAsia="en-US"/>
        </w:rPr>
        <w:t>.</w:t>
      </w:r>
    </w:p>
    <w:p w14:paraId="6F528998" w14:textId="77777777" w:rsidR="00CA3739" w:rsidRPr="00BA5D5E" w:rsidRDefault="00CA3739"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2D8D89C" w14:textId="3B1179ED" w:rsidR="00BA5D5E" w:rsidRDefault="00877C66" w:rsidP="00972A34">
      <w:pPr>
        <w:shd w:val="clear" w:color="auto" w:fill="FFFFFF" w:themeFill="background1"/>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L</w:t>
      </w:r>
      <w:r w:rsidR="00BA5D5E" w:rsidRPr="00BA5D5E">
        <w:rPr>
          <w:rFonts w:ascii="Palatino Linotype" w:eastAsia="Calibri" w:hAnsi="Palatino Linotype" w:cs="Tahoma"/>
          <w:iCs/>
          <w:sz w:val="22"/>
          <w:szCs w:val="22"/>
          <w:lang w:val="es-ES" w:eastAsia="es-ES_tradnl"/>
        </w:rPr>
        <w:t>a Particular requirió el número de luminarias que fueron sustituidas, corregidas, arregladas o transformadas, así como las características y los lugares en donde se realizaron dichas acciones,</w:t>
      </w:r>
      <w:r w:rsidR="00BA5D5E">
        <w:rPr>
          <w:rFonts w:ascii="Palatino Linotype" w:eastAsia="Calibri" w:hAnsi="Palatino Linotype" w:cs="Tahoma"/>
          <w:iCs/>
          <w:sz w:val="22"/>
          <w:szCs w:val="22"/>
          <w:lang w:val="es-ES" w:eastAsia="es-ES_tradnl"/>
        </w:rPr>
        <w:t xml:space="preserve"> del dos mil trece al trece de noviembre de dos mil dieciocho.</w:t>
      </w:r>
    </w:p>
    <w:p w14:paraId="67E2BA82" w14:textId="77777777" w:rsidR="00BA5D5E" w:rsidRDefault="00BA5D5E" w:rsidP="00972A34">
      <w:pPr>
        <w:shd w:val="clear" w:color="auto" w:fill="FFFFFF" w:themeFill="background1"/>
        <w:spacing w:line="360" w:lineRule="auto"/>
        <w:jc w:val="both"/>
        <w:rPr>
          <w:rFonts w:ascii="Palatino Linotype" w:eastAsia="Calibri" w:hAnsi="Palatino Linotype" w:cs="Tahoma"/>
          <w:iCs/>
          <w:sz w:val="22"/>
          <w:szCs w:val="22"/>
          <w:lang w:val="es-ES" w:eastAsia="es-ES_tradnl"/>
        </w:rPr>
      </w:pPr>
    </w:p>
    <w:p w14:paraId="028206A3" w14:textId="007872F3" w:rsidR="00BA5D5E" w:rsidRDefault="00BA5D5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Al respecto, este Instituto realizó una búsqueda de información pública, en donde se localizó el </w:t>
      </w:r>
      <w:r w:rsidR="000D743F">
        <w:rPr>
          <w:rFonts w:ascii="Palatino Linotype" w:eastAsia="Calibri" w:hAnsi="Palatino Linotype" w:cs="Tahoma"/>
          <w:bCs/>
          <w:sz w:val="22"/>
          <w:szCs w:val="22"/>
          <w:lang w:eastAsia="en-US"/>
        </w:rPr>
        <w:t>P</w:t>
      </w:r>
      <w:r w:rsidR="00C725F5">
        <w:rPr>
          <w:rFonts w:ascii="Palatino Linotype" w:eastAsia="Calibri" w:hAnsi="Palatino Linotype" w:cs="Tahoma"/>
          <w:bCs/>
          <w:sz w:val="22"/>
          <w:szCs w:val="22"/>
          <w:lang w:eastAsia="en-US"/>
        </w:rPr>
        <w:t xml:space="preserve">rimer </w:t>
      </w:r>
      <w:r w:rsidR="000D743F">
        <w:rPr>
          <w:rFonts w:ascii="Palatino Linotype" w:eastAsia="Calibri" w:hAnsi="Palatino Linotype" w:cs="Tahoma"/>
          <w:bCs/>
          <w:sz w:val="22"/>
          <w:szCs w:val="22"/>
          <w:lang w:eastAsia="en-US"/>
        </w:rPr>
        <w:t>I</w:t>
      </w:r>
      <w:r w:rsidR="00C725F5">
        <w:rPr>
          <w:rFonts w:ascii="Palatino Linotype" w:eastAsia="Calibri" w:hAnsi="Palatino Linotype" w:cs="Tahoma"/>
          <w:bCs/>
          <w:sz w:val="22"/>
          <w:szCs w:val="22"/>
          <w:lang w:eastAsia="en-US"/>
        </w:rPr>
        <w:t xml:space="preserve">nforme de Gobierno Municipal de </w:t>
      </w:r>
      <w:r w:rsidR="003D18C5">
        <w:rPr>
          <w:rFonts w:ascii="Palatino Linotype" w:eastAsia="Calibri" w:hAnsi="Palatino Linotype" w:cs="Tahoma"/>
          <w:bCs/>
          <w:sz w:val="22"/>
          <w:szCs w:val="22"/>
          <w:lang w:eastAsia="en-US"/>
        </w:rPr>
        <w:t>Jaltenco</w:t>
      </w:r>
      <w:r w:rsidR="00C725F5">
        <w:rPr>
          <w:rFonts w:ascii="Palatino Linotype" w:eastAsia="Calibri" w:hAnsi="Palatino Linotype" w:cs="Tahoma"/>
          <w:bCs/>
          <w:sz w:val="22"/>
          <w:szCs w:val="22"/>
          <w:lang w:eastAsia="en-US"/>
        </w:rPr>
        <w:t xml:space="preserve"> 2016-2018 (consultado en la página </w:t>
      </w:r>
      <w:hyperlink r:id="rId21" w:history="1">
        <w:r w:rsidR="003B7D9E" w:rsidRPr="00C62611">
          <w:rPr>
            <w:rStyle w:val="Hipervnculo"/>
            <w:rFonts w:ascii="Palatino Linotype" w:eastAsia="Calibri" w:hAnsi="Palatino Linotype" w:cs="Tahoma"/>
            <w:bCs/>
            <w:sz w:val="22"/>
            <w:szCs w:val="22"/>
            <w:lang w:eastAsia="en-US"/>
          </w:rPr>
          <w:t>http://jaltenco.gob.mx/contenidos/jaltenco/pdfs/GACETAZPRIMERZINFORMEZDEZGOBIERNO.pdf</w:t>
        </w:r>
      </w:hyperlink>
      <w:r w:rsidR="00C725F5">
        <w:rPr>
          <w:rFonts w:ascii="Palatino Linotype" w:eastAsia="Calibri" w:hAnsi="Palatino Linotype" w:cs="Tahoma"/>
          <w:bCs/>
          <w:sz w:val="22"/>
          <w:szCs w:val="22"/>
          <w:lang w:eastAsia="en-US"/>
        </w:rPr>
        <w:t>,</w:t>
      </w:r>
      <w:r w:rsidR="003B7D9E">
        <w:rPr>
          <w:rFonts w:ascii="Palatino Linotype" w:eastAsia="Calibri" w:hAnsi="Palatino Linotype" w:cs="Tahoma"/>
          <w:bCs/>
          <w:sz w:val="22"/>
          <w:szCs w:val="22"/>
          <w:lang w:eastAsia="en-US"/>
        </w:rPr>
        <w:t xml:space="preserve"> </w:t>
      </w:r>
      <w:r w:rsidR="00C725F5">
        <w:rPr>
          <w:rFonts w:ascii="Palatino Linotype" w:eastAsia="Calibri" w:hAnsi="Palatino Linotype" w:cs="Tahoma"/>
          <w:bCs/>
          <w:sz w:val="22"/>
          <w:szCs w:val="22"/>
          <w:lang w:eastAsia="en-US"/>
        </w:rPr>
        <w:t xml:space="preserve">el </w:t>
      </w:r>
      <w:r w:rsidR="003B7D9E">
        <w:rPr>
          <w:rFonts w:ascii="Palatino Linotype" w:eastAsia="Calibri" w:hAnsi="Palatino Linotype" w:cs="Tahoma"/>
          <w:bCs/>
          <w:sz w:val="22"/>
          <w:szCs w:val="22"/>
          <w:lang w:eastAsia="en-US"/>
        </w:rPr>
        <w:t>veinte</w:t>
      </w:r>
      <w:r w:rsidR="00C725F5">
        <w:rPr>
          <w:rFonts w:ascii="Palatino Linotype" w:eastAsia="Calibri" w:hAnsi="Palatino Linotype" w:cs="Tahoma"/>
          <w:bCs/>
          <w:sz w:val="22"/>
          <w:szCs w:val="22"/>
          <w:lang w:eastAsia="en-US"/>
        </w:rPr>
        <w:t xml:space="preserve"> de febrero de dos mil diecinueve, a las </w:t>
      </w:r>
      <w:r w:rsidR="00C843A4">
        <w:rPr>
          <w:rFonts w:ascii="Palatino Linotype" w:eastAsia="Calibri" w:hAnsi="Palatino Linotype" w:cs="Tahoma"/>
          <w:bCs/>
          <w:sz w:val="22"/>
          <w:szCs w:val="22"/>
          <w:lang w:eastAsia="en-US"/>
        </w:rPr>
        <w:t>diecisiete</w:t>
      </w:r>
      <w:r w:rsidR="00C725F5">
        <w:rPr>
          <w:rFonts w:ascii="Palatino Linotype" w:eastAsia="Calibri" w:hAnsi="Palatino Linotype" w:cs="Tahoma"/>
          <w:bCs/>
          <w:sz w:val="22"/>
          <w:szCs w:val="22"/>
          <w:lang w:eastAsia="en-US"/>
        </w:rPr>
        <w:t xml:space="preserve"> horas), en donde se informó, respecto al alumbrado público, </w:t>
      </w:r>
      <w:r w:rsidR="00C843A4">
        <w:rPr>
          <w:rFonts w:ascii="Palatino Linotype" w:eastAsia="Calibri" w:hAnsi="Palatino Linotype" w:cs="Tahoma"/>
          <w:bCs/>
          <w:sz w:val="22"/>
          <w:szCs w:val="22"/>
          <w:lang w:eastAsia="en-US"/>
        </w:rPr>
        <w:t>que el Municipio cuenta con mil ochocientas luminarias colocadas, de las cuales se realizaron novecientos nueve servicios de reparación por diversas fallas, se remplazaron ciento setenta y cuatro luminarias LED, ochenta y cuatro luminarias de vapor de sodio alta presión, ochenta postes metálicos y reparó veinticuatro postes metálicos en Plazas Públicas y Avenidas.</w:t>
      </w:r>
    </w:p>
    <w:p w14:paraId="5AF71D33" w14:textId="77777777" w:rsidR="00877C66" w:rsidRDefault="00877C6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4E43105" w14:textId="287F39EA" w:rsidR="00C725F5" w:rsidRDefault="00C843A4"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se localizó el Segundo Informe de Resultados de Jaltenco 2016-2018 (consultado el veinte de febrero de dos mil diecinueve, a las diecisiete horas con treinta minutos en la página </w:t>
      </w:r>
      <w:hyperlink r:id="rId22" w:history="1">
        <w:r w:rsidRPr="00C62611">
          <w:rPr>
            <w:rStyle w:val="Hipervnculo"/>
            <w:rFonts w:ascii="Palatino Linotype" w:eastAsia="Calibri" w:hAnsi="Palatino Linotype" w:cs="Tahoma"/>
            <w:bCs/>
            <w:sz w:val="22"/>
            <w:szCs w:val="22"/>
            <w:lang w:eastAsia="en-US"/>
          </w:rPr>
          <w:t>http://jaltenco.gob.mx/contenidos/jaltenco/pdfs/GACETAZPRIMERZINFORMEZDEZGOBIERNO.pdf</w:t>
        </w:r>
      </w:hyperlink>
      <w:r>
        <w:rPr>
          <w:rFonts w:ascii="Palatino Linotype" w:eastAsia="Calibri" w:hAnsi="Palatino Linotype" w:cs="Tahoma"/>
          <w:bCs/>
          <w:sz w:val="22"/>
          <w:szCs w:val="22"/>
          <w:lang w:eastAsia="en-US"/>
        </w:rPr>
        <w:t xml:space="preserve">), </w:t>
      </w:r>
      <w:r w:rsidR="00EA4F5F">
        <w:rPr>
          <w:rFonts w:ascii="Palatino Linotype" w:eastAsia="Calibri" w:hAnsi="Palatino Linotype" w:cs="Tahoma"/>
          <w:bCs/>
          <w:sz w:val="22"/>
          <w:szCs w:val="22"/>
          <w:lang w:eastAsia="en-US"/>
        </w:rPr>
        <w:t>en donde se informó que el Municipio cuenta con mil setecientas veintiún luminarias colocadas, de las cuales se realizaron mil cuatrocientos servicios y reparaciones por diversas fallas; además</w:t>
      </w:r>
      <w:r w:rsidR="00877C66">
        <w:rPr>
          <w:rFonts w:ascii="Palatino Linotype" w:eastAsia="Calibri" w:hAnsi="Palatino Linotype" w:cs="Tahoma"/>
          <w:bCs/>
          <w:sz w:val="22"/>
          <w:szCs w:val="22"/>
          <w:lang w:eastAsia="en-US"/>
        </w:rPr>
        <w:t>,</w:t>
      </w:r>
      <w:r w:rsidR="00EA4F5F">
        <w:rPr>
          <w:rFonts w:ascii="Palatino Linotype" w:eastAsia="Calibri" w:hAnsi="Palatino Linotype" w:cs="Tahoma"/>
          <w:bCs/>
          <w:sz w:val="22"/>
          <w:szCs w:val="22"/>
          <w:lang w:eastAsia="en-US"/>
        </w:rPr>
        <w:t xml:space="preserve"> se remplazaron cuatrocientas sesenta y dos  luminarias, tal como se muestra en el siguiente cuadro:</w:t>
      </w:r>
    </w:p>
    <w:p w14:paraId="2521800C" w14:textId="77777777" w:rsidR="00EA4F5F" w:rsidRDefault="00EA4F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8C7FB57" w14:textId="6EB19A72" w:rsidR="00EA4F5F" w:rsidRDefault="00EA4F5F" w:rsidP="00EA4F5F">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2E7EFC4E" wp14:editId="737BA9C5">
            <wp:extent cx="4643120" cy="17526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8652" cy="1754688"/>
                    </a:xfrm>
                    <a:prstGeom prst="rect">
                      <a:avLst/>
                    </a:prstGeom>
                  </pic:spPr>
                </pic:pic>
              </a:graphicData>
            </a:graphic>
          </wp:inline>
        </w:drawing>
      </w:r>
    </w:p>
    <w:p w14:paraId="7B51ACCE" w14:textId="77777777" w:rsidR="00EA4F5F" w:rsidRDefault="00EA4F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17F248B" w14:textId="2E191048" w:rsidR="004F0EFC" w:rsidRDefault="000D743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Conforme a lo citado, se considera que el Sujeto Obligado tiene competencia para pronunciarse del requerimiento informativo, pues conoce el número de luminarias con las que cuenta, tal como lo estable el Primer </w:t>
      </w:r>
      <w:r w:rsidR="00EA4F5F">
        <w:rPr>
          <w:rFonts w:ascii="Palatino Linotype" w:eastAsia="Calibri" w:hAnsi="Palatino Linotype" w:cs="Tahoma"/>
          <w:bCs/>
          <w:sz w:val="22"/>
          <w:szCs w:val="22"/>
          <w:lang w:eastAsia="en-US"/>
        </w:rPr>
        <w:t xml:space="preserve">y Segundo </w:t>
      </w:r>
      <w:r>
        <w:rPr>
          <w:rFonts w:ascii="Palatino Linotype" w:eastAsia="Calibri" w:hAnsi="Palatino Linotype" w:cs="Tahoma"/>
          <w:bCs/>
          <w:sz w:val="22"/>
          <w:szCs w:val="22"/>
          <w:lang w:eastAsia="en-US"/>
        </w:rPr>
        <w:t xml:space="preserve">Informe de Gobierno Municipal de </w:t>
      </w:r>
      <w:r w:rsidR="003D18C5">
        <w:rPr>
          <w:rFonts w:ascii="Palatino Linotype" w:eastAsia="Calibri" w:hAnsi="Palatino Linotype" w:cs="Tahoma"/>
          <w:bCs/>
          <w:sz w:val="22"/>
          <w:szCs w:val="22"/>
          <w:lang w:eastAsia="en-US"/>
        </w:rPr>
        <w:t>Jaltenco</w:t>
      </w:r>
      <w:r>
        <w:rPr>
          <w:rFonts w:ascii="Palatino Linotype" w:eastAsia="Calibri" w:hAnsi="Palatino Linotype" w:cs="Tahoma"/>
          <w:bCs/>
          <w:sz w:val="22"/>
          <w:szCs w:val="22"/>
          <w:lang w:eastAsia="en-US"/>
        </w:rPr>
        <w:t xml:space="preserve"> 2016-2018; además, </w:t>
      </w:r>
      <w:r w:rsidR="00EA4F5F">
        <w:rPr>
          <w:rFonts w:ascii="Palatino Linotype" w:eastAsia="Calibri" w:hAnsi="Palatino Linotype" w:cs="Tahoma"/>
          <w:bCs/>
          <w:sz w:val="22"/>
          <w:szCs w:val="22"/>
          <w:lang w:eastAsia="en-US"/>
        </w:rPr>
        <w:t>que precisa el número de sustituciones, cambios, reconexiones, cableado, reparación y colocación de luminarias y postes metálicos.</w:t>
      </w:r>
    </w:p>
    <w:p w14:paraId="4259F713" w14:textId="77777777" w:rsidR="000D743F" w:rsidRDefault="000D743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E898341" w14:textId="3C2DF47F" w:rsidR="000D743F" w:rsidRDefault="000D743F" w:rsidP="00972A34">
      <w:pPr>
        <w:shd w:val="clear" w:color="auto" w:fill="FFFFFF" w:themeFill="background1"/>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bCs/>
          <w:sz w:val="22"/>
          <w:szCs w:val="22"/>
          <w:lang w:eastAsia="en-US"/>
        </w:rPr>
        <w:t xml:space="preserve">De tales circunstancias, se considera que el Sujeto Obligado deberá de realizar una búsqueda exhaustiva y razonable, en todas las áreas competentes, principalmente en la Dirección de Servicios Públicos, a efecto de proporcionar el documento o documentos donde conste el </w:t>
      </w:r>
      <w:r w:rsidRPr="00BA5D5E">
        <w:rPr>
          <w:rFonts w:ascii="Palatino Linotype" w:eastAsia="Calibri" w:hAnsi="Palatino Linotype" w:cs="Tahoma"/>
          <w:iCs/>
          <w:sz w:val="22"/>
          <w:szCs w:val="22"/>
          <w:lang w:val="es-ES" w:eastAsia="es-ES_tradnl"/>
        </w:rPr>
        <w:t xml:space="preserve">número de luminarias que fueron </w:t>
      </w:r>
      <w:r w:rsidRPr="000D743F">
        <w:rPr>
          <w:rFonts w:ascii="Palatino Linotype" w:eastAsia="Calibri" w:hAnsi="Palatino Linotype" w:cs="Tahoma"/>
          <w:b/>
          <w:iCs/>
          <w:sz w:val="22"/>
          <w:szCs w:val="22"/>
          <w:lang w:val="es-ES" w:eastAsia="es-ES_tradnl"/>
        </w:rPr>
        <w:t>sustituidas, corregidas, arregladas o transformadas</w:t>
      </w:r>
      <w:r w:rsidRPr="00BA5D5E">
        <w:rPr>
          <w:rFonts w:ascii="Palatino Linotype" w:eastAsia="Calibri" w:hAnsi="Palatino Linotype" w:cs="Tahoma"/>
          <w:iCs/>
          <w:sz w:val="22"/>
          <w:szCs w:val="22"/>
          <w:lang w:val="es-ES" w:eastAsia="es-ES_tradnl"/>
        </w:rPr>
        <w:t>, así como las características y los lugares</w:t>
      </w:r>
      <w:r>
        <w:rPr>
          <w:rFonts w:ascii="Palatino Linotype" w:eastAsia="Calibri" w:hAnsi="Palatino Linotype" w:cs="Tahoma"/>
          <w:iCs/>
          <w:sz w:val="22"/>
          <w:szCs w:val="22"/>
          <w:lang w:val="es-ES" w:eastAsia="es-ES_tradnl"/>
        </w:rPr>
        <w:t xml:space="preserve"> en donde se realizaron, del dos mil trece al trece de noviembre de dos mil dieciocho.</w:t>
      </w:r>
    </w:p>
    <w:p w14:paraId="4A096F92" w14:textId="77777777" w:rsidR="000D743F" w:rsidRDefault="000D743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58A0D93" w14:textId="03F47CDC" w:rsidR="00CA3739" w:rsidRPr="00CA3739" w:rsidRDefault="00CA3739"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w:t>
      </w:r>
      <w:r w:rsidR="000D743F">
        <w:rPr>
          <w:rFonts w:ascii="Palatino Linotype" w:eastAsia="Calibri" w:hAnsi="Palatino Linotype" w:cs="Tahoma"/>
          <w:b/>
          <w:bCs/>
          <w:szCs w:val="22"/>
          <w:lang w:eastAsia="en-US"/>
        </w:rPr>
        <w:t>equerimientos 6</w:t>
      </w:r>
      <w:r>
        <w:rPr>
          <w:rFonts w:ascii="Palatino Linotype" w:eastAsia="Calibri" w:hAnsi="Palatino Linotype" w:cs="Tahoma"/>
          <w:b/>
          <w:bCs/>
          <w:szCs w:val="22"/>
          <w:lang w:eastAsia="en-US"/>
        </w:rPr>
        <w:t>.</w:t>
      </w:r>
    </w:p>
    <w:p w14:paraId="38E42EE5" w14:textId="77777777" w:rsidR="00D52F1D" w:rsidRPr="000D743F" w:rsidRDefault="00D52F1D" w:rsidP="00972A34">
      <w:pPr>
        <w:spacing w:line="360" w:lineRule="auto"/>
        <w:rPr>
          <w:rFonts w:ascii="Palatino Linotype" w:eastAsia="Calibri" w:hAnsi="Palatino Linotype" w:cs="Tahoma"/>
          <w:bCs/>
          <w:sz w:val="22"/>
          <w:szCs w:val="22"/>
          <w:lang w:eastAsia="en-US"/>
        </w:rPr>
      </w:pPr>
    </w:p>
    <w:p w14:paraId="01D75D9A" w14:textId="33DD7E0E" w:rsidR="000D743F" w:rsidRDefault="00877C66" w:rsidP="00972A3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0D743F">
        <w:rPr>
          <w:rFonts w:ascii="Palatino Linotype" w:eastAsia="Calibri" w:hAnsi="Palatino Linotype" w:cs="Tahoma"/>
          <w:bCs/>
          <w:sz w:val="22"/>
          <w:szCs w:val="22"/>
          <w:lang w:eastAsia="en-US"/>
        </w:rPr>
        <w:t xml:space="preserve">n principio cabe señalar </w:t>
      </w:r>
      <w:r w:rsidR="002A0C91">
        <w:rPr>
          <w:rFonts w:ascii="Palatino Linotype" w:eastAsia="Calibri" w:hAnsi="Palatino Linotype" w:cs="Tahoma"/>
          <w:bCs/>
          <w:sz w:val="22"/>
          <w:szCs w:val="22"/>
          <w:lang w:eastAsia="en-US"/>
        </w:rPr>
        <w:t>que un ce</w:t>
      </w:r>
      <w:r w:rsidR="003C70D3">
        <w:rPr>
          <w:rFonts w:ascii="Palatino Linotype" w:eastAsia="Calibri" w:hAnsi="Palatino Linotype" w:cs="Tahoma"/>
          <w:bCs/>
          <w:sz w:val="22"/>
          <w:szCs w:val="22"/>
          <w:lang w:eastAsia="en-US"/>
        </w:rPr>
        <w:t>n</w:t>
      </w:r>
      <w:r w:rsidR="002A0C91">
        <w:rPr>
          <w:rFonts w:ascii="Palatino Linotype" w:eastAsia="Calibri" w:hAnsi="Palatino Linotype" w:cs="Tahoma"/>
          <w:bCs/>
          <w:sz w:val="22"/>
          <w:szCs w:val="22"/>
          <w:lang w:eastAsia="en-US"/>
        </w:rPr>
        <w:t>so es un proc</w:t>
      </w:r>
      <w:r w:rsidR="003C70D3">
        <w:rPr>
          <w:rFonts w:ascii="Palatino Linotype" w:eastAsia="Calibri" w:hAnsi="Palatino Linotype" w:cs="Tahoma"/>
          <w:bCs/>
          <w:sz w:val="22"/>
          <w:szCs w:val="22"/>
          <w:lang w:eastAsia="en-US"/>
        </w:rPr>
        <w:t>e</w:t>
      </w:r>
      <w:r w:rsidR="002A0C91">
        <w:rPr>
          <w:rFonts w:ascii="Palatino Linotype" w:eastAsia="Calibri" w:hAnsi="Palatino Linotype" w:cs="Tahoma"/>
          <w:bCs/>
          <w:sz w:val="22"/>
          <w:szCs w:val="22"/>
          <w:lang w:eastAsia="en-US"/>
        </w:rPr>
        <w:t xml:space="preserve">so </w:t>
      </w:r>
      <w:r w:rsidR="003C70D3">
        <w:rPr>
          <w:rFonts w:ascii="Palatino Linotype" w:eastAsia="Calibri" w:hAnsi="Palatino Linotype" w:cs="Tahoma"/>
          <w:bCs/>
          <w:sz w:val="22"/>
          <w:szCs w:val="22"/>
          <w:lang w:eastAsia="en-US"/>
        </w:rPr>
        <w:t>por medio del cual se realiza el conteo y diagnóstico de un tema en específico; en ese orden de ideas, este Instituto localizó el documento denominado Procedimiento del Control de Servicios de Alumbrado Público</w:t>
      </w:r>
      <w:r w:rsidR="00BE3701">
        <w:rPr>
          <w:rFonts w:ascii="Palatino Linotype" w:eastAsia="Calibri" w:hAnsi="Palatino Linotype" w:cs="Tahoma"/>
          <w:bCs/>
          <w:sz w:val="22"/>
          <w:szCs w:val="22"/>
          <w:lang w:eastAsia="en-US"/>
        </w:rPr>
        <w:t xml:space="preserve"> (consultado el diecinueve de febrero de dos mil diecinueve, a las once horas, en la liga </w:t>
      </w:r>
      <w:hyperlink r:id="rId24" w:history="1">
        <w:r w:rsidR="00BE3701" w:rsidRPr="00C62611">
          <w:rPr>
            <w:rStyle w:val="Hipervnculo"/>
            <w:rFonts w:ascii="Palatino Linotype" w:eastAsia="Calibri" w:hAnsi="Palatino Linotype" w:cs="Tahoma"/>
            <w:bCs/>
            <w:sz w:val="22"/>
            <w:szCs w:val="22"/>
            <w:lang w:eastAsia="en-US"/>
          </w:rPr>
          <w:t>https://www.gob.mx/cms/uploads/attachment/file/127275/Proc_Control_Servicios_Alumbrado_P_blico_2011.pdf</w:t>
        </w:r>
      </w:hyperlink>
      <w:r w:rsidR="00BE3701">
        <w:rPr>
          <w:rFonts w:ascii="Palatino Linotype" w:eastAsia="Calibri" w:hAnsi="Palatino Linotype" w:cs="Tahoma"/>
          <w:bCs/>
          <w:sz w:val="22"/>
          <w:szCs w:val="22"/>
          <w:lang w:eastAsia="en-US"/>
        </w:rPr>
        <w:t>)</w:t>
      </w:r>
      <w:r w:rsidR="003C70D3">
        <w:rPr>
          <w:rFonts w:ascii="Palatino Linotype" w:eastAsia="Calibri" w:hAnsi="Palatino Linotype" w:cs="Tahoma"/>
          <w:bCs/>
          <w:sz w:val="22"/>
          <w:szCs w:val="22"/>
          <w:lang w:eastAsia="en-US"/>
        </w:rPr>
        <w:t>,</w:t>
      </w:r>
      <w:r w:rsidR="00BE3701">
        <w:rPr>
          <w:rFonts w:ascii="Palatino Linotype" w:eastAsia="Calibri" w:hAnsi="Palatino Linotype" w:cs="Tahoma"/>
          <w:bCs/>
          <w:sz w:val="22"/>
          <w:szCs w:val="22"/>
          <w:lang w:eastAsia="en-US"/>
        </w:rPr>
        <w:t xml:space="preserve"> </w:t>
      </w:r>
      <w:r w:rsidR="003C70D3">
        <w:rPr>
          <w:rFonts w:ascii="Palatino Linotype" w:eastAsia="Calibri" w:hAnsi="Palatino Linotype" w:cs="Tahoma"/>
          <w:bCs/>
          <w:sz w:val="22"/>
          <w:szCs w:val="22"/>
          <w:lang w:eastAsia="en-US"/>
        </w:rPr>
        <w:t xml:space="preserve"> realizado por la Subdirección de Distribución de la Comisión Federal de Electricidad</w:t>
      </w:r>
      <w:r w:rsidR="00BE3701">
        <w:rPr>
          <w:rFonts w:ascii="Palatino Linotype" w:eastAsia="Calibri" w:hAnsi="Palatino Linotype" w:cs="Tahoma"/>
          <w:bCs/>
          <w:sz w:val="22"/>
          <w:szCs w:val="22"/>
          <w:lang w:eastAsia="en-US"/>
        </w:rPr>
        <w:t xml:space="preserve">, establece que los censos de alumbrado público deberán realizarse conjuntamente con los funcionarios autorizados por la autoridad municipal. </w:t>
      </w:r>
    </w:p>
    <w:p w14:paraId="6AF255BB" w14:textId="77777777" w:rsidR="00BE3701" w:rsidRDefault="00BE3701" w:rsidP="00972A34">
      <w:pPr>
        <w:spacing w:line="360" w:lineRule="auto"/>
        <w:jc w:val="both"/>
        <w:rPr>
          <w:rFonts w:ascii="Palatino Linotype" w:eastAsia="Calibri" w:hAnsi="Palatino Linotype" w:cs="Tahoma"/>
          <w:bCs/>
          <w:sz w:val="22"/>
          <w:szCs w:val="22"/>
          <w:lang w:eastAsia="en-US"/>
        </w:rPr>
      </w:pPr>
    </w:p>
    <w:p w14:paraId="4C757C9C" w14:textId="67B4B690" w:rsidR="00CA3739" w:rsidRDefault="00BE3701" w:rsidP="00972A3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la Comisión Federal de Electricidad debe notificar al Presidente Municipal, mediante oficio el programa de levantamiento del censo con un mes de anticipación; por otra </w:t>
      </w:r>
      <w:r>
        <w:rPr>
          <w:rFonts w:ascii="Palatino Linotype" w:eastAsia="Calibri" w:hAnsi="Palatino Linotype" w:cs="Tahoma"/>
          <w:bCs/>
          <w:sz w:val="22"/>
          <w:szCs w:val="22"/>
          <w:lang w:eastAsia="en-US"/>
        </w:rPr>
        <w:lastRenderedPageBreak/>
        <w:t>parte, cabe precisar que la elaboración de los censos de alumbrado público, se</w:t>
      </w:r>
      <w:r w:rsidR="00877C66">
        <w:rPr>
          <w:rFonts w:ascii="Palatino Linotype" w:eastAsia="Calibri" w:hAnsi="Palatino Linotype" w:cs="Tahoma"/>
          <w:bCs/>
          <w:sz w:val="22"/>
          <w:szCs w:val="22"/>
          <w:lang w:eastAsia="en-US"/>
        </w:rPr>
        <w:t xml:space="preserve"> debe</w:t>
      </w:r>
      <w:r>
        <w:rPr>
          <w:rFonts w:ascii="Palatino Linotype" w:eastAsia="Calibri" w:hAnsi="Palatino Linotype" w:cs="Tahoma"/>
          <w:bCs/>
          <w:sz w:val="22"/>
          <w:szCs w:val="22"/>
          <w:lang w:eastAsia="en-US"/>
        </w:rPr>
        <w:t xml:space="preserve"> realizar de la siguiente manera:</w:t>
      </w:r>
    </w:p>
    <w:p w14:paraId="782F1AD3" w14:textId="77777777" w:rsidR="00BE3701" w:rsidRDefault="00BE3701" w:rsidP="00972A34">
      <w:pPr>
        <w:spacing w:line="360" w:lineRule="auto"/>
        <w:jc w:val="both"/>
        <w:rPr>
          <w:rFonts w:ascii="Palatino Linotype" w:eastAsia="Calibri" w:hAnsi="Palatino Linotype" w:cs="Tahoma"/>
          <w:bCs/>
          <w:sz w:val="22"/>
          <w:szCs w:val="22"/>
          <w:lang w:eastAsia="en-US"/>
        </w:rPr>
      </w:pPr>
    </w:p>
    <w:p w14:paraId="205E11D4" w14:textId="0F7F9E38" w:rsidR="00BE3701" w:rsidRDefault="00D11424" w:rsidP="00972A34">
      <w:pPr>
        <w:pStyle w:val="Prrafodelista"/>
        <w:numPr>
          <w:ilvl w:val="0"/>
          <w:numId w:val="2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Ciudades con más de 100,</w:t>
      </w:r>
      <w:r w:rsidR="00EE38A2">
        <w:rPr>
          <w:rFonts w:ascii="Palatino Linotype" w:eastAsia="Calibri" w:hAnsi="Palatino Linotype" w:cs="Tahoma"/>
          <w:bCs/>
          <w:szCs w:val="22"/>
          <w:lang w:eastAsia="en-US"/>
        </w:rPr>
        <w:t>0</w:t>
      </w:r>
      <w:r>
        <w:rPr>
          <w:rFonts w:ascii="Palatino Linotype" w:eastAsia="Calibri" w:hAnsi="Palatino Linotype" w:cs="Tahoma"/>
          <w:bCs/>
          <w:szCs w:val="22"/>
          <w:lang w:eastAsia="en-US"/>
        </w:rPr>
        <w:t>00 usuarios.</w:t>
      </w:r>
    </w:p>
    <w:p w14:paraId="12FCD373" w14:textId="70D1CC3B" w:rsidR="00D11424" w:rsidRDefault="00D11424" w:rsidP="00972A34">
      <w:pPr>
        <w:pStyle w:val="Prrafodelista"/>
        <w:numPr>
          <w:ilvl w:val="0"/>
          <w:numId w:val="2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resto de las ciudades, cuando menos una vez al año.</w:t>
      </w:r>
    </w:p>
    <w:p w14:paraId="62F875F3" w14:textId="51FDB1A2" w:rsidR="00D11424" w:rsidRDefault="00D11424" w:rsidP="00972A34">
      <w:pPr>
        <w:pStyle w:val="Prrafodelista"/>
        <w:numPr>
          <w:ilvl w:val="0"/>
          <w:numId w:val="28"/>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Censos entregados a las administraciones estatales o municipales salientes:</w:t>
      </w:r>
      <w:r>
        <w:rPr>
          <w:rFonts w:ascii="Palatino Linotype" w:eastAsia="Calibri" w:hAnsi="Palatino Linotype" w:cs="Tahoma"/>
          <w:bCs/>
          <w:szCs w:val="22"/>
          <w:lang w:eastAsia="en-US"/>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14:paraId="0C94648E" w14:textId="77777777" w:rsidR="00D11424" w:rsidRPr="00D17348" w:rsidRDefault="00D11424" w:rsidP="00972A34">
      <w:pPr>
        <w:spacing w:line="360" w:lineRule="auto"/>
        <w:jc w:val="both"/>
        <w:rPr>
          <w:rFonts w:ascii="Palatino Linotype" w:eastAsia="Calibri" w:hAnsi="Palatino Linotype" w:cs="Tahoma"/>
          <w:bCs/>
          <w:sz w:val="22"/>
          <w:szCs w:val="22"/>
          <w:lang w:eastAsia="en-US"/>
        </w:rPr>
      </w:pPr>
    </w:p>
    <w:p w14:paraId="779A5B7B" w14:textId="1ACC9765" w:rsidR="00D17348" w:rsidRDefault="00D17348" w:rsidP="00972A3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logra observar, la Comisión Federal de Electricidad proporciona los censos de alumbrado público a los Municipios que se encuentren en su último año de administración; por lo que</w:t>
      </w:r>
      <w:r w:rsidR="00B84962">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Pr="00B84962">
        <w:rPr>
          <w:rFonts w:ascii="Palatino Linotype" w:eastAsia="Calibri" w:hAnsi="Palatino Linotype" w:cs="Tahoma"/>
          <w:b/>
          <w:bCs/>
          <w:sz w:val="22"/>
          <w:szCs w:val="22"/>
          <w:lang w:eastAsia="en-US"/>
        </w:rPr>
        <w:t xml:space="preserve">podría obrar en sus archivos dicho documento. </w:t>
      </w:r>
      <w:r>
        <w:rPr>
          <w:rFonts w:ascii="Palatino Linotype" w:eastAsia="Calibri" w:hAnsi="Palatino Linotype" w:cs="Tahoma"/>
          <w:bCs/>
          <w:sz w:val="22"/>
          <w:szCs w:val="22"/>
          <w:lang w:eastAsia="en-US"/>
        </w:rPr>
        <w:t xml:space="preserve">Lo anterior, </w:t>
      </w:r>
      <w:r w:rsidR="00B92D0B">
        <w:rPr>
          <w:rFonts w:ascii="Palatino Linotype" w:eastAsia="Calibri" w:hAnsi="Palatino Linotype" w:cs="Tahoma"/>
          <w:bCs/>
          <w:sz w:val="22"/>
          <w:szCs w:val="22"/>
          <w:lang w:eastAsia="en-US"/>
        </w:rPr>
        <w:t>ya que,</w:t>
      </w:r>
      <w:r>
        <w:rPr>
          <w:rFonts w:ascii="Palatino Linotype" w:eastAsia="Calibri" w:hAnsi="Palatino Linotype" w:cs="Tahoma"/>
          <w:bCs/>
          <w:sz w:val="22"/>
          <w:szCs w:val="22"/>
          <w:lang w:eastAsia="en-US"/>
        </w:rPr>
        <w:t xml:space="preserve"> si bien este Instituto de una búsqueda de información pública no localizó algún contrato o convenio celebrado entre dicho ente y el Sujeto Obligado, también lo es, que conforme al </w:t>
      </w:r>
      <w:r w:rsidR="00DA4BF2">
        <w:rPr>
          <w:rFonts w:ascii="Palatino Linotype" w:eastAsia="Calibri" w:hAnsi="Palatino Linotype" w:cs="Tahoma"/>
          <w:bCs/>
          <w:sz w:val="22"/>
          <w:szCs w:val="22"/>
          <w:lang w:eastAsia="en-US"/>
        </w:rPr>
        <w:t>Plan de Desarrollo Municipal Jaltenco 2016-2018</w:t>
      </w:r>
      <w:r>
        <w:rPr>
          <w:rFonts w:ascii="Palatino Linotype" w:eastAsia="Calibri" w:hAnsi="Palatino Linotype" w:cs="Tahoma"/>
          <w:bCs/>
          <w:sz w:val="22"/>
          <w:szCs w:val="22"/>
          <w:lang w:eastAsia="en-US"/>
        </w:rPr>
        <w:t xml:space="preserve">, </w:t>
      </w:r>
      <w:r w:rsidR="00DA4BF2">
        <w:rPr>
          <w:rFonts w:ascii="Palatino Linotype" w:eastAsia="Calibri" w:hAnsi="Palatino Linotype" w:cs="Tahoma"/>
          <w:bCs/>
          <w:sz w:val="22"/>
          <w:szCs w:val="22"/>
          <w:lang w:eastAsia="en-US"/>
        </w:rPr>
        <w:t>el Municipio celebrará convenios con la Comisión Nacional de Uso Eficiente de la Energía y la Comisión Federal de Electricidad para la sustitución de las luminarias de alumbrado público</w:t>
      </w:r>
      <w:r w:rsidR="00DE4125">
        <w:rPr>
          <w:rFonts w:ascii="Palatino Linotype" w:eastAsia="Calibri" w:hAnsi="Palatino Linotype" w:cs="Tahoma"/>
          <w:bCs/>
          <w:sz w:val="22"/>
          <w:szCs w:val="22"/>
          <w:lang w:eastAsia="en-US"/>
        </w:rPr>
        <w:t xml:space="preserve"> municipal.</w:t>
      </w:r>
    </w:p>
    <w:p w14:paraId="36A4522E" w14:textId="77777777" w:rsidR="00DE4125" w:rsidRDefault="00DE4125" w:rsidP="00972A34">
      <w:pPr>
        <w:spacing w:line="360" w:lineRule="auto"/>
        <w:jc w:val="both"/>
        <w:rPr>
          <w:rFonts w:ascii="Palatino Linotype" w:eastAsia="Calibri" w:hAnsi="Palatino Linotype" w:cs="Tahoma"/>
          <w:bCs/>
          <w:sz w:val="22"/>
          <w:szCs w:val="22"/>
          <w:lang w:eastAsia="en-US"/>
        </w:rPr>
      </w:pPr>
    </w:p>
    <w:p w14:paraId="485CC29B" w14:textId="70549CE2" w:rsidR="00544AB5" w:rsidRPr="00D17348" w:rsidRDefault="00DE4125" w:rsidP="00972A3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se localizó el Bando Municipal de Jaltenco</w:t>
      </w:r>
      <w:r w:rsidR="00544AB5">
        <w:rPr>
          <w:rFonts w:ascii="Palatino Linotype" w:eastAsia="Calibri" w:hAnsi="Palatino Linotype" w:cs="Tahoma"/>
          <w:bCs/>
          <w:sz w:val="22"/>
          <w:szCs w:val="22"/>
          <w:lang w:eastAsia="en-US"/>
        </w:rPr>
        <w:t xml:space="preserve"> 2016-2018</w:t>
      </w:r>
      <w:r>
        <w:rPr>
          <w:rFonts w:ascii="Palatino Linotype" w:eastAsia="Calibri" w:hAnsi="Palatino Linotype" w:cs="Tahoma"/>
          <w:bCs/>
          <w:sz w:val="22"/>
          <w:szCs w:val="22"/>
          <w:lang w:eastAsia="en-US"/>
        </w:rPr>
        <w:t>, del dos mil dieciséis</w:t>
      </w:r>
      <w:r w:rsidR="00544AB5">
        <w:rPr>
          <w:rFonts w:ascii="Palatino Linotype" w:eastAsia="Calibri" w:hAnsi="Palatino Linotype" w:cs="Tahoma"/>
          <w:bCs/>
          <w:sz w:val="22"/>
          <w:szCs w:val="22"/>
          <w:lang w:eastAsia="en-US"/>
        </w:rPr>
        <w:t xml:space="preserve">, en cuyo artículo 55, precisa que la Dirección de Servicios Públicos, planeará, realizará, supervisará, controlará y mantendrá en condiciones óptimas los servicios públicos municipales, entre los que se encuentra el de alumbrado público y gestión de electrificación, a través de la Comisión </w:t>
      </w:r>
      <w:r w:rsidR="00544AB5">
        <w:rPr>
          <w:rFonts w:ascii="Palatino Linotype" w:eastAsia="Calibri" w:hAnsi="Palatino Linotype" w:cs="Tahoma"/>
          <w:bCs/>
          <w:sz w:val="22"/>
          <w:szCs w:val="22"/>
          <w:lang w:eastAsia="en-US"/>
        </w:rPr>
        <w:lastRenderedPageBreak/>
        <w:t>Federal de Electricidad; por lo que, el Ayuntamiento podría contar con la documentación previamente señalada.</w:t>
      </w:r>
    </w:p>
    <w:p w14:paraId="06DE7773" w14:textId="77777777" w:rsidR="00BE3701" w:rsidRDefault="00BE3701" w:rsidP="00972A34">
      <w:pPr>
        <w:spacing w:line="360" w:lineRule="auto"/>
        <w:jc w:val="both"/>
        <w:rPr>
          <w:rFonts w:ascii="Palatino Linotype" w:eastAsia="Calibri" w:hAnsi="Palatino Linotype" w:cs="Tahoma"/>
          <w:bCs/>
          <w:sz w:val="22"/>
          <w:szCs w:val="22"/>
          <w:lang w:eastAsia="en-US"/>
        </w:rPr>
      </w:pPr>
    </w:p>
    <w:p w14:paraId="519AD56C" w14:textId="79138D26" w:rsidR="00BE3701" w:rsidRDefault="00B84962" w:rsidP="00972A3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No </w:t>
      </w:r>
      <w:r w:rsidR="00B92D0B">
        <w:rPr>
          <w:rFonts w:ascii="Palatino Linotype" w:eastAsia="Calibri" w:hAnsi="Palatino Linotype" w:cs="Tahoma"/>
          <w:bCs/>
          <w:sz w:val="22"/>
          <w:szCs w:val="22"/>
          <w:lang w:eastAsia="en-US"/>
        </w:rPr>
        <w:t>obstante,</w:t>
      </w:r>
      <w:r>
        <w:rPr>
          <w:rFonts w:ascii="Palatino Linotype" w:eastAsia="Calibri" w:hAnsi="Palatino Linotype" w:cs="Tahoma"/>
          <w:bCs/>
          <w:sz w:val="22"/>
          <w:szCs w:val="22"/>
          <w:lang w:eastAsia="en-US"/>
        </w:rPr>
        <w:t xml:space="preserve"> lo anterior, en el caso de no contar con la expresión documental previamente señalada, resulta necesario </w:t>
      </w:r>
      <w:r w:rsidR="00073E60">
        <w:rPr>
          <w:rFonts w:ascii="Palatino Linotype" w:eastAsia="Calibri" w:hAnsi="Palatino Linotype" w:cs="Tahoma"/>
          <w:bCs/>
          <w:sz w:val="22"/>
          <w:szCs w:val="22"/>
          <w:lang w:eastAsia="en-US"/>
        </w:rPr>
        <w:t xml:space="preserve">precisar que el Sujeto Obligado administra, controla y utilizar  los bienes muebles que tengan asignados para la prestación de los servicios públicos, en cumplimiento de sus fines, por lo que deben de estar integrados en el inventario de bienes, de conformidad con los artículos 11, 12, 18 y 52 de la Ley de Bienes </w:t>
      </w:r>
      <w:r w:rsidR="00EA2B6F">
        <w:rPr>
          <w:rFonts w:ascii="Palatino Linotype" w:eastAsia="Calibri" w:hAnsi="Palatino Linotype" w:cs="Tahoma"/>
          <w:bCs/>
          <w:sz w:val="22"/>
          <w:szCs w:val="22"/>
          <w:lang w:eastAsia="en-US"/>
        </w:rPr>
        <w:t>del Estado de México y sus Municipios.</w:t>
      </w:r>
    </w:p>
    <w:p w14:paraId="267E725B" w14:textId="77777777" w:rsidR="00EA2B6F" w:rsidRDefault="00EA2B6F" w:rsidP="00972A34">
      <w:pPr>
        <w:spacing w:line="360" w:lineRule="auto"/>
        <w:jc w:val="both"/>
        <w:rPr>
          <w:rFonts w:ascii="Palatino Linotype" w:eastAsia="Calibri" w:hAnsi="Palatino Linotype" w:cs="Tahoma"/>
          <w:bCs/>
          <w:sz w:val="22"/>
          <w:szCs w:val="22"/>
          <w:lang w:eastAsia="en-US"/>
        </w:rPr>
      </w:pPr>
    </w:p>
    <w:p w14:paraId="02EFDF82" w14:textId="589BD962" w:rsidR="00EA2B6F" w:rsidRDefault="00EA2B6F" w:rsidP="00972A3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el numero VI.2 de los Lineamientos para el Registro y Control del Inventario y Desincorporación de Bienes Muebles e Inmuebles de la Administración Pública Municipal, Dependencias Administrativas, Organismos Descentralizados y Fideicomisos Públicos, emitidos por el Órgano Superior de Fiscalización del estado de México</w:t>
      </w:r>
      <w:r w:rsidR="00483546">
        <w:rPr>
          <w:rFonts w:ascii="Palatino Linotype" w:eastAsia="Calibri" w:hAnsi="Palatino Linotype" w:cs="Tahoma"/>
          <w:bCs/>
          <w:sz w:val="22"/>
          <w:szCs w:val="22"/>
          <w:lang w:eastAsia="en-US"/>
        </w:rPr>
        <w:t>, publicados en el dos mil trece, en la “Gaceta del Gobierno”, Periódico Oficial del Gobierno del Estado Libre y Soberano de México</w:t>
      </w:r>
      <w:r>
        <w:rPr>
          <w:rFonts w:ascii="Palatino Linotype" w:eastAsia="Calibri" w:hAnsi="Palatino Linotype" w:cs="Tahoma"/>
          <w:bCs/>
          <w:sz w:val="22"/>
          <w:szCs w:val="22"/>
          <w:lang w:eastAsia="en-US"/>
        </w:rPr>
        <w:t>, establece que el inventario general de bienes muebles, es el documento en el cual están registrados</w:t>
      </w:r>
      <w:r w:rsidR="00483546">
        <w:rPr>
          <w:rFonts w:ascii="Palatino Linotype" w:eastAsia="Calibri" w:hAnsi="Palatino Linotype" w:cs="Tahoma"/>
          <w:bCs/>
          <w:sz w:val="22"/>
          <w:szCs w:val="22"/>
          <w:lang w:eastAsia="en-US"/>
        </w:rPr>
        <w:t xml:space="preserve"> los bienes muebles  propiedad </w:t>
      </w:r>
      <w:r>
        <w:rPr>
          <w:rFonts w:ascii="Palatino Linotype" w:eastAsia="Calibri" w:hAnsi="Palatino Linotype" w:cs="Tahoma"/>
          <w:bCs/>
          <w:sz w:val="22"/>
          <w:szCs w:val="22"/>
          <w:lang w:eastAsia="en-US"/>
        </w:rPr>
        <w:t xml:space="preserve">de las entidades municipales, mismo que deberá contener </w:t>
      </w:r>
      <w:r w:rsidR="00483546">
        <w:rPr>
          <w:rFonts w:ascii="Palatino Linotype" w:eastAsia="Calibri" w:hAnsi="Palatino Linotype" w:cs="Tahoma"/>
          <w:bCs/>
          <w:sz w:val="22"/>
          <w:szCs w:val="22"/>
          <w:lang w:eastAsia="en-US"/>
        </w:rPr>
        <w:t xml:space="preserve">datos de identificación, tales como el </w:t>
      </w:r>
      <w:r w:rsidR="00483546" w:rsidRPr="00483546">
        <w:rPr>
          <w:rFonts w:ascii="Palatino Linotype" w:eastAsia="Calibri" w:hAnsi="Palatino Linotype" w:cs="Tahoma"/>
          <w:bCs/>
          <w:sz w:val="22"/>
          <w:szCs w:val="22"/>
          <w:lang w:eastAsia="en-US"/>
        </w:rPr>
        <w:t>nombre, número de inventario, marca, modelo, serie, uso, número de factura, costo, fecha de adqu</w:t>
      </w:r>
      <w:r w:rsidR="00483546">
        <w:rPr>
          <w:rFonts w:ascii="Palatino Linotype" w:eastAsia="Calibri" w:hAnsi="Palatino Linotype" w:cs="Tahoma"/>
          <w:bCs/>
          <w:sz w:val="22"/>
          <w:szCs w:val="22"/>
          <w:lang w:eastAsia="en-US"/>
        </w:rPr>
        <w:t>isición, estado de conservación, conforme a los siguientes formatos</w:t>
      </w:r>
      <w:r w:rsidR="00483546" w:rsidRPr="00483546">
        <w:rPr>
          <w:rFonts w:ascii="Palatino Linotype" w:eastAsia="Calibri" w:hAnsi="Palatino Linotype" w:cs="Tahoma"/>
          <w:bCs/>
          <w:sz w:val="22"/>
          <w:szCs w:val="22"/>
          <w:lang w:eastAsia="en-US"/>
        </w:rPr>
        <w:t>:</w:t>
      </w:r>
    </w:p>
    <w:p w14:paraId="6DEF6A34" w14:textId="77777777" w:rsidR="00483546" w:rsidRDefault="00483546" w:rsidP="00972A34">
      <w:pPr>
        <w:spacing w:line="360" w:lineRule="auto"/>
        <w:jc w:val="both"/>
        <w:rPr>
          <w:rFonts w:ascii="Palatino Linotype" w:eastAsia="Calibri" w:hAnsi="Palatino Linotype" w:cs="Tahoma"/>
          <w:bCs/>
          <w:sz w:val="22"/>
          <w:szCs w:val="22"/>
          <w:lang w:eastAsia="en-US"/>
        </w:rPr>
      </w:pPr>
    </w:p>
    <w:p w14:paraId="14CA326C" w14:textId="799B2FE7" w:rsidR="00483546" w:rsidRDefault="00483546" w:rsidP="00972A34">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51899D6A" wp14:editId="5E3EE0A8">
            <wp:extent cx="5742940" cy="1295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6153"/>
                    <a:stretch/>
                  </pic:blipFill>
                  <pic:spPr bwMode="auto">
                    <a:xfrm>
                      <a:off x="0" y="0"/>
                      <a:ext cx="5742940" cy="1295400"/>
                    </a:xfrm>
                    <a:prstGeom prst="rect">
                      <a:avLst/>
                    </a:prstGeom>
                    <a:ln>
                      <a:noFill/>
                    </a:ln>
                    <a:extLst>
                      <a:ext uri="{53640926-AAD7-44D8-BBD7-CCE9431645EC}">
                        <a14:shadowObscured xmlns:a14="http://schemas.microsoft.com/office/drawing/2010/main"/>
                      </a:ext>
                    </a:extLst>
                  </pic:spPr>
                </pic:pic>
              </a:graphicData>
            </a:graphic>
          </wp:inline>
        </w:drawing>
      </w:r>
    </w:p>
    <w:p w14:paraId="10D33AF2" w14:textId="77777777" w:rsidR="00073E60" w:rsidRDefault="00073E60" w:rsidP="00972A34">
      <w:pPr>
        <w:spacing w:line="360" w:lineRule="auto"/>
        <w:jc w:val="both"/>
        <w:rPr>
          <w:rFonts w:ascii="Palatino Linotype" w:eastAsia="Calibri" w:hAnsi="Palatino Linotype" w:cs="Tahoma"/>
          <w:bCs/>
          <w:sz w:val="22"/>
          <w:szCs w:val="22"/>
          <w:lang w:eastAsia="en-US"/>
        </w:rPr>
      </w:pPr>
    </w:p>
    <w:p w14:paraId="58EDD62E" w14:textId="79650BBE" w:rsidR="00483546" w:rsidRDefault="00483546" w:rsidP="00972A34">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348076BA" wp14:editId="409148DF">
            <wp:extent cx="5742940" cy="1606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2940" cy="1606550"/>
                    </a:xfrm>
                    <a:prstGeom prst="rect">
                      <a:avLst/>
                    </a:prstGeom>
                  </pic:spPr>
                </pic:pic>
              </a:graphicData>
            </a:graphic>
          </wp:inline>
        </w:drawing>
      </w:r>
    </w:p>
    <w:p w14:paraId="373E858B" w14:textId="77777777" w:rsidR="00483546" w:rsidRDefault="00483546" w:rsidP="00972A34">
      <w:pPr>
        <w:spacing w:line="360" w:lineRule="auto"/>
        <w:jc w:val="both"/>
        <w:rPr>
          <w:rFonts w:ascii="Palatino Linotype" w:eastAsia="Calibri" w:hAnsi="Palatino Linotype" w:cs="Tahoma"/>
          <w:bCs/>
          <w:sz w:val="22"/>
          <w:szCs w:val="22"/>
          <w:lang w:eastAsia="en-US"/>
        </w:rPr>
      </w:pPr>
    </w:p>
    <w:p w14:paraId="23AF01FB" w14:textId="526F2DDB" w:rsidR="00EC577C" w:rsidRDefault="00483546" w:rsidP="00972A34">
      <w:pPr>
        <w:shd w:val="clear" w:color="auto" w:fill="FFFFFF" w:themeFill="background1"/>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En ese orden de ideas</w:t>
      </w:r>
      <w:r w:rsidR="00EC577C">
        <w:rPr>
          <w:rFonts w:ascii="Palatino Linotype" w:eastAsia="Calibri" w:hAnsi="Palatino Linotype" w:cs="Tahoma"/>
          <w:bCs/>
          <w:sz w:val="22"/>
          <w:szCs w:val="22"/>
          <w:lang w:eastAsia="en-US"/>
        </w:rPr>
        <w:t xml:space="preserve">, cabe traer a colación los </w:t>
      </w:r>
      <w:r w:rsidR="00EC577C" w:rsidRPr="00D56E77">
        <w:rPr>
          <w:rFonts w:ascii="Palatino Linotype" w:hAnsi="Palatino Linotype" w:cs="Tahoma"/>
          <w:sz w:val="22"/>
        </w:rPr>
        <w:t>Lineamientos para la Elaboración y Presentación del Informe Mensual Municipal</w:t>
      </w:r>
      <w:r w:rsidR="00EC577C">
        <w:rPr>
          <w:rFonts w:ascii="Palatino Linotype" w:hAnsi="Palatino Linotype" w:cs="Tahoma"/>
          <w:sz w:val="22"/>
        </w:rPr>
        <w:t xml:space="preserve"> 2018, de manera de referencia que precisan que el Sujeto Obligado debió entregar al Órgano Superior de Fiscalización, de manera mensual el Inventario de Bienes Muebles y de Bajo Costo, localizados en el Disco 2, se muestra a continuación un extracto, de dichos formatos:</w:t>
      </w:r>
    </w:p>
    <w:p w14:paraId="3BFA7A69" w14:textId="77777777" w:rsidR="00BE3701" w:rsidRDefault="00BE3701" w:rsidP="00972A34">
      <w:pPr>
        <w:spacing w:line="360" w:lineRule="auto"/>
        <w:jc w:val="both"/>
        <w:rPr>
          <w:rFonts w:ascii="Palatino Linotype" w:eastAsia="Calibri" w:hAnsi="Palatino Linotype" w:cs="Tahoma"/>
          <w:bCs/>
          <w:szCs w:val="22"/>
          <w:lang w:eastAsia="en-US"/>
        </w:rPr>
      </w:pPr>
    </w:p>
    <w:p w14:paraId="78C0C14A" w14:textId="0C9441FC" w:rsidR="00BE3701" w:rsidRDefault="00EC577C" w:rsidP="00972A34">
      <w:pPr>
        <w:shd w:val="clear" w:color="auto" w:fill="FFFFFF" w:themeFill="background1"/>
        <w:spacing w:line="360" w:lineRule="auto"/>
        <w:jc w:val="both"/>
        <w:rPr>
          <w:rFonts w:ascii="Palatino Linotype" w:eastAsia="Calibri" w:hAnsi="Palatino Linotype" w:cs="Tahoma"/>
          <w:bCs/>
          <w:szCs w:val="22"/>
          <w:lang w:eastAsia="en-US"/>
        </w:rPr>
      </w:pPr>
      <w:r>
        <w:rPr>
          <w:noProof/>
          <w:lang w:eastAsia="es-MX"/>
        </w:rPr>
        <w:drawing>
          <wp:inline distT="0" distB="0" distL="0" distR="0" wp14:anchorId="2EB41898" wp14:editId="5D7A631B">
            <wp:extent cx="5742940" cy="11087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940" cy="1108710"/>
                    </a:xfrm>
                    <a:prstGeom prst="rect">
                      <a:avLst/>
                    </a:prstGeom>
                  </pic:spPr>
                </pic:pic>
              </a:graphicData>
            </a:graphic>
          </wp:inline>
        </w:drawing>
      </w:r>
    </w:p>
    <w:p w14:paraId="3B38D7DB" w14:textId="77777777" w:rsidR="00EC577C" w:rsidRDefault="00EC577C" w:rsidP="00972A34">
      <w:pPr>
        <w:shd w:val="clear" w:color="auto" w:fill="FFFFFF" w:themeFill="background1"/>
        <w:spacing w:line="360" w:lineRule="auto"/>
        <w:jc w:val="both"/>
        <w:rPr>
          <w:rFonts w:ascii="Palatino Linotype" w:eastAsia="Calibri" w:hAnsi="Palatino Linotype" w:cs="Tahoma"/>
          <w:bCs/>
          <w:szCs w:val="22"/>
          <w:lang w:eastAsia="en-US"/>
        </w:rPr>
      </w:pPr>
    </w:p>
    <w:p w14:paraId="0EBDB1B9" w14:textId="751CB169" w:rsidR="00EC577C" w:rsidRPr="00EC577C" w:rsidRDefault="00EC577C" w:rsidP="00972A34">
      <w:pPr>
        <w:shd w:val="clear" w:color="auto" w:fill="FFFFFF" w:themeFill="background1"/>
        <w:spacing w:line="360" w:lineRule="auto"/>
        <w:jc w:val="both"/>
        <w:rPr>
          <w:rFonts w:ascii="Palatino Linotype" w:eastAsia="Calibri" w:hAnsi="Palatino Linotype" w:cs="Tahoma"/>
          <w:bCs/>
          <w:szCs w:val="22"/>
          <w:lang w:eastAsia="en-US"/>
        </w:rPr>
      </w:pPr>
      <w:r>
        <w:rPr>
          <w:noProof/>
          <w:lang w:eastAsia="es-MX"/>
        </w:rPr>
        <w:drawing>
          <wp:inline distT="0" distB="0" distL="0" distR="0" wp14:anchorId="68CF097F" wp14:editId="3E4BBE4D">
            <wp:extent cx="5742940" cy="154051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2940" cy="1540510"/>
                    </a:xfrm>
                    <a:prstGeom prst="rect">
                      <a:avLst/>
                    </a:prstGeom>
                  </pic:spPr>
                </pic:pic>
              </a:graphicData>
            </a:graphic>
          </wp:inline>
        </w:drawing>
      </w:r>
    </w:p>
    <w:p w14:paraId="49604A96" w14:textId="77777777" w:rsidR="00EC577C" w:rsidRPr="00483546" w:rsidRDefault="00EC577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D6B039A" w14:textId="7E1ADF2A" w:rsidR="00483546" w:rsidRDefault="00483546"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Conforme a lo anterior, se considera que el Sujeto Obligado cuenta con otra expresión documental que pudiera dar cuenta de lo solicitado, a saber los Inventarios de Bienes Muebles y de Bajo Costo, que se realizaron durante la temporalidad solicitada por </w:t>
      </w:r>
      <w:r w:rsidR="00D65F68">
        <w:rPr>
          <w:rFonts w:ascii="Palatino Linotype" w:eastAsia="Calibri" w:hAnsi="Palatino Linotype" w:cs="Tahoma"/>
          <w:bCs/>
          <w:sz w:val="22"/>
          <w:szCs w:val="22"/>
          <w:lang w:eastAsia="en-US"/>
        </w:rPr>
        <w:t>la</w:t>
      </w:r>
      <w:r>
        <w:rPr>
          <w:rFonts w:ascii="Palatino Linotype" w:eastAsia="Calibri" w:hAnsi="Palatino Linotype" w:cs="Tahoma"/>
          <w:bCs/>
          <w:sz w:val="22"/>
          <w:szCs w:val="22"/>
          <w:lang w:eastAsia="en-US"/>
        </w:rPr>
        <w:t xml:space="preserve"> Particular, del dos mil dieciséis a noviembre de dos mil dieciocho; aunado, a que como se señaló en párrafos anteriores, el propio Ayuntamiento precisó que contaba </w:t>
      </w:r>
      <w:r w:rsidR="00877C66">
        <w:rPr>
          <w:rFonts w:ascii="Palatino Linotype" w:eastAsia="Calibri" w:hAnsi="Palatino Linotype" w:cs="Tahoma"/>
          <w:bCs/>
          <w:sz w:val="22"/>
          <w:szCs w:val="22"/>
          <w:lang w:eastAsia="en-US"/>
        </w:rPr>
        <w:t xml:space="preserve">con </w:t>
      </w:r>
      <w:r>
        <w:rPr>
          <w:rFonts w:ascii="Palatino Linotype" w:eastAsia="Calibri" w:hAnsi="Palatino Linotype" w:cs="Tahoma"/>
          <w:bCs/>
          <w:sz w:val="22"/>
          <w:szCs w:val="22"/>
          <w:lang w:eastAsia="en-US"/>
        </w:rPr>
        <w:t xml:space="preserve">doscientas luminarias para brindar el servicio público, por lo cual, tiene un inventario con dicha información; por lo cual, el Sujeto Obligado deberá realizar una búsqueda de la información que dé cuenta de lo solicitado y proporcionar la información como obre en sus archivos, </w:t>
      </w:r>
      <w:r w:rsidR="00457888">
        <w:rPr>
          <w:rFonts w:ascii="Palatino Linotype" w:eastAsia="Calibri" w:hAnsi="Palatino Linotype" w:cs="Tahoma"/>
          <w:bCs/>
          <w:sz w:val="22"/>
          <w:szCs w:val="22"/>
          <w:lang w:eastAsia="en-US"/>
        </w:rPr>
        <w:t>entre los cuales podría ser, en su caso, los censos emitidos por la Comisión Federal de Electricidad o bien, los inventarios de bienes muebles que obren en sus archivos.</w:t>
      </w:r>
    </w:p>
    <w:p w14:paraId="12925ECB" w14:textId="77777777" w:rsidR="00EA4F5F" w:rsidRDefault="00EA4F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44B53E9" w14:textId="67F051E8" w:rsidR="00EA4F5F" w:rsidRDefault="00EA4F5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Lo anterior, toma relevancia, pues conforme al Primer y Segundo Informe de Gobierno Municipal de Jaltenco 2016-2018, el Sujeto Obligado s</w:t>
      </w:r>
      <w:r w:rsidR="00877C66">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 lleva un control del número de luminarias con las que cuenta, dado </w:t>
      </w:r>
      <w:r w:rsidR="007C29F9">
        <w:rPr>
          <w:rFonts w:ascii="Palatino Linotype" w:eastAsia="Calibri" w:hAnsi="Palatino Linotype" w:cs="Tahoma"/>
          <w:bCs/>
          <w:sz w:val="22"/>
          <w:szCs w:val="22"/>
          <w:lang w:eastAsia="en-US"/>
        </w:rPr>
        <w:t>que en dichos documentos precisar cuántas tienen en total, así como las que se colocaron</w:t>
      </w:r>
      <w:r w:rsidR="008B4088">
        <w:rPr>
          <w:rFonts w:ascii="Palatino Linotype" w:eastAsia="Calibri" w:hAnsi="Palatino Linotype" w:cs="Tahoma"/>
          <w:bCs/>
          <w:sz w:val="22"/>
          <w:szCs w:val="22"/>
          <w:lang w:eastAsia="en-US"/>
        </w:rPr>
        <w:t xml:space="preserve"> o sustituyeron</w:t>
      </w:r>
      <w:r w:rsidR="007C29F9">
        <w:rPr>
          <w:rFonts w:ascii="Palatino Linotype" w:eastAsia="Calibri" w:hAnsi="Palatino Linotype" w:cs="Tahoma"/>
          <w:bCs/>
          <w:sz w:val="22"/>
          <w:szCs w:val="22"/>
          <w:lang w:eastAsia="en-US"/>
        </w:rPr>
        <w:t>.</w:t>
      </w:r>
    </w:p>
    <w:p w14:paraId="7E84F95C" w14:textId="77777777" w:rsidR="00457888" w:rsidRDefault="0045788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55D042F" w14:textId="504824EF" w:rsidR="00457888" w:rsidRDefault="0045788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cabe recordar que la Solicitante requirió el Registro Permanente de Usuario, asignado al servicio de alumbrado público, del servicio estimado y medido, en ese contexto resulta necesario traer a colación el Acuerdo Número A/031/2016, que establece que el registro permanente de usuario es el número único de identificación.</w:t>
      </w:r>
    </w:p>
    <w:p w14:paraId="70719403" w14:textId="77777777" w:rsidR="00457888" w:rsidRDefault="0045788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ABDC9C0" w14:textId="5469C71F" w:rsidR="00457888" w:rsidRDefault="0045788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los Lineamientos para la asignación del Registro Móvil de Usuario (RMU), establece lo siguiente:</w:t>
      </w:r>
    </w:p>
    <w:p w14:paraId="3E37A892" w14:textId="77777777" w:rsidR="00457888" w:rsidRDefault="0045788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6B00895" w14:textId="212F45B2" w:rsidR="00457888" w:rsidRDefault="0038765F" w:rsidP="00972A34">
      <w:pPr>
        <w:pStyle w:val="Prrafodelista"/>
        <w:numPr>
          <w:ilvl w:val="0"/>
          <w:numId w:val="3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Registro Móvil de Usuario reemplazará al Registro Permanente de Usuario, utilizado por la Comisión Federal de Electricidad.</w:t>
      </w:r>
    </w:p>
    <w:p w14:paraId="302A3263" w14:textId="7E6DEC11" w:rsidR="0038765F" w:rsidRDefault="0038765F" w:rsidP="00972A34">
      <w:pPr>
        <w:pStyle w:val="Prrafodelista"/>
        <w:numPr>
          <w:ilvl w:val="0"/>
          <w:numId w:val="3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La asignación del RMU a cada Usuario Final estará a cargo del Suministrador.</w:t>
      </w:r>
    </w:p>
    <w:p w14:paraId="77B88FB4" w14:textId="3F3FDE91" w:rsidR="0038765F" w:rsidRDefault="0038765F" w:rsidP="00972A34">
      <w:pPr>
        <w:pStyle w:val="Prrafodelista"/>
        <w:numPr>
          <w:ilvl w:val="0"/>
          <w:numId w:val="3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RMU se asignará y estará asociado a una instalación eléctrica independiente, en donde puede coexistir dos o más registros en el mismo inmueble o instalación.</w:t>
      </w:r>
    </w:p>
    <w:p w14:paraId="55D5403A" w14:textId="77777777" w:rsidR="0038765F" w:rsidRDefault="0038765F" w:rsidP="00972A34">
      <w:pPr>
        <w:pStyle w:val="Prrafodelista"/>
        <w:numPr>
          <w:ilvl w:val="0"/>
          <w:numId w:val="32"/>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registro se conforma de quince caracteres alfanuméricos, tal como se observa a continuación:</w:t>
      </w:r>
    </w:p>
    <w:p w14:paraId="39C95755" w14:textId="77777777" w:rsidR="0038765F" w:rsidRDefault="0038765F" w:rsidP="00972A34">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3AA0A0A6" w14:textId="1DC72C3F" w:rsidR="0038765F" w:rsidRDefault="0038765F" w:rsidP="00972A34">
      <w:pPr>
        <w:pStyle w:val="Prrafodelista"/>
        <w:shd w:val="clear" w:color="auto" w:fill="FFFFFF" w:themeFill="background1"/>
        <w:spacing w:line="360" w:lineRule="auto"/>
        <w:jc w:val="both"/>
        <w:rPr>
          <w:rFonts w:ascii="Palatino Linotype" w:eastAsia="Calibri" w:hAnsi="Palatino Linotype" w:cs="Tahoma"/>
          <w:bCs/>
          <w:szCs w:val="22"/>
          <w:lang w:eastAsia="en-US"/>
        </w:rPr>
      </w:pPr>
      <w:r>
        <w:rPr>
          <w:noProof/>
          <w:lang w:eastAsia="es-MX"/>
        </w:rPr>
        <w:drawing>
          <wp:inline distT="0" distB="0" distL="0" distR="0" wp14:anchorId="7CF93424" wp14:editId="6F7BE4AB">
            <wp:extent cx="4972050" cy="14382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0000"/>
                    <a:stretch/>
                  </pic:blipFill>
                  <pic:spPr bwMode="auto">
                    <a:xfrm>
                      <a:off x="0" y="0"/>
                      <a:ext cx="4972050" cy="1438275"/>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Calibri" w:hAnsi="Palatino Linotype" w:cs="Tahoma"/>
          <w:bCs/>
          <w:szCs w:val="22"/>
          <w:lang w:eastAsia="en-US"/>
        </w:rPr>
        <w:t xml:space="preserve"> </w:t>
      </w:r>
    </w:p>
    <w:p w14:paraId="10DE6121" w14:textId="77777777" w:rsidR="008B4088" w:rsidRDefault="008B4088" w:rsidP="00972A34">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2CBD0B62" w14:textId="6B6A7209" w:rsidR="008B4088" w:rsidRPr="00457888" w:rsidRDefault="008B4088" w:rsidP="00972A34">
      <w:pPr>
        <w:pStyle w:val="Prrafodelista"/>
        <w:shd w:val="clear" w:color="auto" w:fill="FFFFFF" w:themeFill="background1"/>
        <w:spacing w:line="360" w:lineRule="auto"/>
        <w:jc w:val="both"/>
        <w:rPr>
          <w:rFonts w:ascii="Palatino Linotype" w:eastAsia="Calibri" w:hAnsi="Palatino Linotype" w:cs="Tahoma"/>
          <w:bCs/>
          <w:szCs w:val="22"/>
          <w:lang w:eastAsia="en-US"/>
        </w:rPr>
      </w:pPr>
      <w:r>
        <w:rPr>
          <w:noProof/>
          <w:lang w:eastAsia="es-MX"/>
        </w:rPr>
        <w:drawing>
          <wp:inline distT="0" distB="0" distL="0" distR="0" wp14:anchorId="6DA5AF63" wp14:editId="7415ABCA">
            <wp:extent cx="4619625" cy="1168181"/>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2648" b="3643"/>
                    <a:stretch/>
                  </pic:blipFill>
                  <pic:spPr bwMode="auto">
                    <a:xfrm>
                      <a:off x="0" y="0"/>
                      <a:ext cx="4655359" cy="1177217"/>
                    </a:xfrm>
                    <a:prstGeom prst="rect">
                      <a:avLst/>
                    </a:prstGeom>
                    <a:ln>
                      <a:noFill/>
                    </a:ln>
                    <a:extLst>
                      <a:ext uri="{53640926-AAD7-44D8-BBD7-CCE9431645EC}">
                        <a14:shadowObscured xmlns:a14="http://schemas.microsoft.com/office/drawing/2010/main"/>
                      </a:ext>
                    </a:extLst>
                  </pic:spPr>
                </pic:pic>
              </a:graphicData>
            </a:graphic>
          </wp:inline>
        </w:drawing>
      </w:r>
    </w:p>
    <w:p w14:paraId="24E7DE09" w14:textId="77777777" w:rsidR="00D52F1D" w:rsidRDefault="00D52F1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F770850" w14:textId="21C5B993" w:rsid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conforme a la Resolución </w:t>
      </w:r>
      <w:r w:rsidRPr="0038765F">
        <w:rPr>
          <w:rFonts w:ascii="Palatino Linotype" w:eastAsia="Calibri" w:hAnsi="Palatino Linotype" w:cs="Tahoma"/>
          <w:bCs/>
          <w:sz w:val="22"/>
          <w:szCs w:val="22"/>
          <w:lang w:eastAsia="en-US"/>
        </w:rPr>
        <w:t>por la que la Comisión Reguladora de Energía modifica los incisos IV, VII y VIII, del apéndice III, del anexo a la Resolución RES/999/2015 por la que se expiden las disposiciones administrativas de carácter general que establecen las condiciones generales para la prestación del suministro eléctrico, pub</w:t>
      </w:r>
      <w:r>
        <w:rPr>
          <w:rFonts w:ascii="Palatino Linotype" w:eastAsia="Calibri" w:hAnsi="Palatino Linotype" w:cs="Tahoma"/>
          <w:bCs/>
          <w:sz w:val="22"/>
          <w:szCs w:val="22"/>
          <w:lang w:eastAsia="en-US"/>
        </w:rPr>
        <w:t xml:space="preserve">licada el 18 de febrero de 2016, </w:t>
      </w:r>
      <w:r w:rsidR="00B9353C">
        <w:rPr>
          <w:rFonts w:ascii="Palatino Linotype" w:eastAsia="Calibri" w:hAnsi="Palatino Linotype" w:cs="Tahoma"/>
          <w:bCs/>
          <w:sz w:val="22"/>
          <w:szCs w:val="22"/>
          <w:lang w:eastAsia="en-US"/>
        </w:rPr>
        <w:t xml:space="preserve">establece que el RMU estará compuesto por </w:t>
      </w:r>
      <w:r w:rsidR="00B9353C" w:rsidRPr="00B9353C">
        <w:rPr>
          <w:rFonts w:ascii="Palatino Linotype" w:eastAsia="Calibri" w:hAnsi="Palatino Linotype" w:cs="Tahoma"/>
          <w:bCs/>
          <w:sz w:val="22"/>
          <w:szCs w:val="22"/>
          <w:lang w:eastAsia="en-US"/>
        </w:rPr>
        <w:t xml:space="preserve">27 caracteres alfanuméricos, </w:t>
      </w:r>
      <w:r w:rsidR="00B9353C">
        <w:rPr>
          <w:rFonts w:ascii="Palatino Linotype" w:eastAsia="Calibri" w:hAnsi="Palatino Linotype" w:cs="Tahoma"/>
          <w:bCs/>
          <w:sz w:val="22"/>
          <w:szCs w:val="22"/>
          <w:lang w:eastAsia="en-US"/>
        </w:rPr>
        <w:t>tal como se observa:</w:t>
      </w:r>
    </w:p>
    <w:p w14:paraId="127E53ED" w14:textId="77777777" w:rsidR="00B9353C" w:rsidRDefault="00B9353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B40E850" w14:textId="4FEF5E33" w:rsidR="00B9353C" w:rsidRDefault="00B9353C"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2CFDAF28" wp14:editId="042FF515">
            <wp:extent cx="4124325" cy="103791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785"/>
                    <a:stretch/>
                  </pic:blipFill>
                  <pic:spPr bwMode="auto">
                    <a:xfrm>
                      <a:off x="0" y="0"/>
                      <a:ext cx="4145181" cy="1043159"/>
                    </a:xfrm>
                    <a:prstGeom prst="rect">
                      <a:avLst/>
                    </a:prstGeom>
                    <a:ln>
                      <a:noFill/>
                    </a:ln>
                    <a:extLst>
                      <a:ext uri="{53640926-AAD7-44D8-BBD7-CCE9431645EC}">
                        <a14:shadowObscured xmlns:a14="http://schemas.microsoft.com/office/drawing/2010/main"/>
                      </a:ext>
                    </a:extLst>
                  </pic:spPr>
                </pic:pic>
              </a:graphicData>
            </a:graphic>
          </wp:inline>
        </w:drawing>
      </w:r>
    </w:p>
    <w:p w14:paraId="4486DF92" w14:textId="77777777" w:rsid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358CBDC" w14:textId="396D0E26" w:rsid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tales consideraciones, se </w:t>
      </w:r>
      <w:r w:rsidR="00877C66">
        <w:rPr>
          <w:rFonts w:ascii="Palatino Linotype" w:eastAsia="Calibri" w:hAnsi="Palatino Linotype" w:cs="Tahoma"/>
          <w:bCs/>
          <w:sz w:val="22"/>
          <w:szCs w:val="22"/>
          <w:lang w:eastAsia="en-US"/>
        </w:rPr>
        <w:t xml:space="preserve">advierte </w:t>
      </w:r>
      <w:r>
        <w:rPr>
          <w:rFonts w:ascii="Palatino Linotype" w:eastAsia="Calibri" w:hAnsi="Palatino Linotype" w:cs="Tahoma"/>
          <w:bCs/>
          <w:sz w:val="22"/>
          <w:szCs w:val="22"/>
          <w:lang w:eastAsia="en-US"/>
        </w:rPr>
        <w:t>que la pretensión de la Particular es obtener el Registro Móvil de Usuario asignado al servicio de alumbrado público, del servicio estimado y medido; en ese sentido, resulta importante precisar que dicho dato se localiza en el recibo expedido por la Comisión Federal de Electricidad, tal como se muestra a continuación:</w:t>
      </w:r>
    </w:p>
    <w:p w14:paraId="3E9BB5C9" w14:textId="77777777" w:rsid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C5D5762" w14:textId="31FC4B1C" w:rsidR="0038765F" w:rsidRPr="0038765F" w:rsidRDefault="0038765F" w:rsidP="00D52F1D">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66200A1A" wp14:editId="14D40837">
                <wp:simplePos x="0" y="0"/>
                <wp:positionH relativeFrom="column">
                  <wp:posOffset>629920</wp:posOffset>
                </wp:positionH>
                <wp:positionV relativeFrom="paragraph">
                  <wp:posOffset>587375</wp:posOffset>
                </wp:positionV>
                <wp:extent cx="2676525" cy="133350"/>
                <wp:effectExtent l="19050" t="19050" r="28575" b="19050"/>
                <wp:wrapNone/>
                <wp:docPr id="42" name="Rectángulo 42"/>
                <wp:cNvGraphicFramePr/>
                <a:graphic xmlns:a="http://schemas.openxmlformats.org/drawingml/2006/main">
                  <a:graphicData uri="http://schemas.microsoft.com/office/word/2010/wordprocessingShape">
                    <wps:wsp>
                      <wps:cNvSpPr/>
                      <wps:spPr>
                        <a:xfrm>
                          <a:off x="0" y="0"/>
                          <a:ext cx="2676525" cy="133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E86917" id="Rectángulo 42" o:spid="_x0000_s1026" style="position:absolute;margin-left:49.6pt;margin-top:46.25pt;width:210.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" filled="f" strokecolor="black [3213]" strokeweight="2.25pt"/>
            </w:pict>
          </mc:Fallback>
        </mc:AlternateContent>
      </w:r>
      <w:r w:rsidRPr="00B422F8">
        <w:rPr>
          <w:rFonts w:ascii="Palatino Linotype" w:hAnsi="Palatino Linotype"/>
          <w:noProof/>
          <w:lang w:eastAsia="es-MX"/>
        </w:rPr>
        <w:drawing>
          <wp:inline distT="0" distB="0" distL="0" distR="0" wp14:anchorId="73AEFECA" wp14:editId="4E29BB1E">
            <wp:extent cx="4476750" cy="86594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4" r="2109" b="73566"/>
                    <a:stretch/>
                  </pic:blipFill>
                  <pic:spPr bwMode="auto">
                    <a:xfrm>
                      <a:off x="0" y="0"/>
                      <a:ext cx="4563078" cy="882639"/>
                    </a:xfrm>
                    <a:prstGeom prst="rect">
                      <a:avLst/>
                    </a:prstGeom>
                    <a:ln>
                      <a:noFill/>
                    </a:ln>
                    <a:extLst>
                      <a:ext uri="{53640926-AAD7-44D8-BBD7-CCE9431645EC}">
                        <a14:shadowObscured xmlns:a14="http://schemas.microsoft.com/office/drawing/2010/main"/>
                      </a:ext>
                    </a:extLst>
                  </pic:spPr>
                </pic:pic>
              </a:graphicData>
            </a:graphic>
          </wp:inline>
        </w:drawing>
      </w:r>
    </w:p>
    <w:p w14:paraId="635FDB90" w14:textId="073FAA67" w:rsidR="0038765F" w:rsidRPr="0038765F" w:rsidRDefault="00B9353C"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consecuencia, para dar atención a dicho requerimiento, el Sujeto Obligado deberá realizar una búsqueda en términos del artículo 160 y 162 de la Ley de Transparencia y Acceso a la Información Pública, con el fin de proporcionar el documento donde conste el Registro Móvil de Usuario, asignado al servicio de alumbrado público, entre los cuales se encuentra el recibo expedido por la Comisión Federal de Electricidad.</w:t>
      </w:r>
    </w:p>
    <w:p w14:paraId="0C5FBC77" w14:textId="77777777" w:rsidR="0038765F" w:rsidRDefault="0038765F" w:rsidP="00972A34">
      <w:pPr>
        <w:shd w:val="clear" w:color="auto" w:fill="FFFFFF" w:themeFill="background1"/>
        <w:spacing w:line="360" w:lineRule="auto"/>
        <w:jc w:val="both"/>
        <w:rPr>
          <w:rFonts w:ascii="Palatino Linotype" w:eastAsia="Calibri" w:hAnsi="Palatino Linotype" w:cs="Tahoma"/>
          <w:bCs/>
          <w:szCs w:val="22"/>
          <w:lang w:eastAsia="en-US"/>
        </w:rPr>
      </w:pPr>
    </w:p>
    <w:p w14:paraId="7E97E5AD" w14:textId="7C92D137" w:rsidR="00B9353C" w:rsidRPr="00F32CFC" w:rsidRDefault="00CA3739"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Requerimientos </w:t>
      </w:r>
      <w:r w:rsidR="00B9353C">
        <w:rPr>
          <w:rFonts w:ascii="Palatino Linotype" w:eastAsia="Calibri" w:hAnsi="Palatino Linotype" w:cs="Tahoma"/>
          <w:b/>
          <w:bCs/>
          <w:szCs w:val="22"/>
          <w:lang w:eastAsia="en-US"/>
        </w:rPr>
        <w:t>7 y 8</w:t>
      </w:r>
      <w:r>
        <w:rPr>
          <w:rFonts w:ascii="Palatino Linotype" w:eastAsia="Calibri" w:hAnsi="Palatino Linotype" w:cs="Tahoma"/>
          <w:b/>
          <w:bCs/>
          <w:szCs w:val="22"/>
          <w:lang w:eastAsia="en-US"/>
        </w:rPr>
        <w:t>.</w:t>
      </w:r>
    </w:p>
    <w:p w14:paraId="71AF7BE4" w14:textId="27C4A82A" w:rsidR="00E27346" w:rsidRDefault="00877C66" w:rsidP="007C29F9">
      <w:p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 w:val="22"/>
          <w:szCs w:val="22"/>
          <w:lang w:eastAsia="en-US"/>
        </w:rPr>
        <w:t>L</w:t>
      </w:r>
      <w:r w:rsidR="00B9353C">
        <w:rPr>
          <w:rFonts w:ascii="Palatino Linotype" w:eastAsia="Calibri" w:hAnsi="Palatino Linotype" w:cs="Tahoma"/>
          <w:bCs/>
          <w:sz w:val="22"/>
          <w:szCs w:val="22"/>
          <w:lang w:eastAsia="en-US"/>
        </w:rPr>
        <w:t>a Particular requiere información sobre los proyectos para ampliar o modernizar el sistema de alumbrado público del Municipio</w:t>
      </w:r>
      <w:r w:rsidR="007C29F9">
        <w:rPr>
          <w:rFonts w:ascii="Palatino Linotype" w:eastAsia="Calibri" w:hAnsi="Palatino Linotype" w:cs="Tahoma"/>
          <w:bCs/>
          <w:sz w:val="22"/>
          <w:szCs w:val="22"/>
          <w:lang w:eastAsia="en-US"/>
        </w:rPr>
        <w:t>; e</w:t>
      </w:r>
      <w:r w:rsidR="00E27346">
        <w:rPr>
          <w:rFonts w:ascii="Palatino Linotype" w:eastAsia="Calibri" w:hAnsi="Palatino Linotype" w:cs="Tahoma"/>
          <w:bCs/>
          <w:sz w:val="22"/>
          <w:szCs w:val="22"/>
          <w:lang w:eastAsia="en-US"/>
        </w:rPr>
        <w:t xml:space="preserve">n ese contexto, </w:t>
      </w:r>
      <w:r w:rsidR="007C29F9">
        <w:rPr>
          <w:rFonts w:ascii="Palatino Linotype" w:eastAsia="Calibri" w:hAnsi="Palatino Linotype" w:cs="Tahoma"/>
          <w:bCs/>
          <w:sz w:val="22"/>
          <w:szCs w:val="22"/>
          <w:lang w:eastAsia="en-US"/>
        </w:rPr>
        <w:t>tal como se señaló en párrafos anteriores, en e</w:t>
      </w:r>
      <w:r w:rsidR="00E27346">
        <w:rPr>
          <w:rFonts w:ascii="Palatino Linotype" w:eastAsia="Calibri" w:hAnsi="Palatino Linotype" w:cs="Tahoma"/>
          <w:bCs/>
          <w:sz w:val="22"/>
          <w:szCs w:val="22"/>
          <w:lang w:eastAsia="en-US"/>
        </w:rPr>
        <w:t>l Primer</w:t>
      </w:r>
      <w:r w:rsidR="007C29F9">
        <w:rPr>
          <w:rFonts w:ascii="Palatino Linotype" w:eastAsia="Calibri" w:hAnsi="Palatino Linotype" w:cs="Tahoma"/>
          <w:bCs/>
          <w:sz w:val="22"/>
          <w:szCs w:val="22"/>
          <w:lang w:eastAsia="en-US"/>
        </w:rPr>
        <w:t xml:space="preserve"> y Segundo </w:t>
      </w:r>
      <w:r w:rsidR="00E27346">
        <w:rPr>
          <w:rFonts w:ascii="Palatino Linotype" w:eastAsia="Calibri" w:hAnsi="Palatino Linotype" w:cs="Tahoma"/>
          <w:bCs/>
          <w:sz w:val="22"/>
          <w:szCs w:val="22"/>
          <w:lang w:eastAsia="en-US"/>
        </w:rPr>
        <w:t xml:space="preserve"> Informe de Gobierno Municipal de </w:t>
      </w:r>
      <w:r w:rsidR="003D18C5">
        <w:rPr>
          <w:rFonts w:ascii="Palatino Linotype" w:eastAsia="Calibri" w:hAnsi="Palatino Linotype" w:cs="Tahoma"/>
          <w:bCs/>
          <w:sz w:val="22"/>
          <w:szCs w:val="22"/>
          <w:lang w:eastAsia="en-US"/>
        </w:rPr>
        <w:t>Jaltenco</w:t>
      </w:r>
      <w:r w:rsidR="00E27346">
        <w:rPr>
          <w:rFonts w:ascii="Palatino Linotype" w:eastAsia="Calibri" w:hAnsi="Palatino Linotype" w:cs="Tahoma"/>
          <w:bCs/>
          <w:sz w:val="22"/>
          <w:szCs w:val="22"/>
          <w:lang w:eastAsia="en-US"/>
        </w:rPr>
        <w:t xml:space="preserve"> 2016-2018, </w:t>
      </w:r>
      <w:r w:rsidR="007C29F9">
        <w:rPr>
          <w:rFonts w:ascii="Palatino Linotype" w:eastAsia="Calibri" w:hAnsi="Palatino Linotype" w:cs="Tahoma"/>
          <w:bCs/>
          <w:sz w:val="22"/>
          <w:szCs w:val="22"/>
          <w:lang w:eastAsia="en-US"/>
        </w:rPr>
        <w:t>se precisa que el Municipio realizó diversas obras para la colocación, sustitución, y reparación del servicio de alumbrado público.</w:t>
      </w:r>
    </w:p>
    <w:p w14:paraId="6E47AF21" w14:textId="513B8D76" w:rsidR="00E27346" w:rsidRDefault="008B408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Por tal situación</w:t>
      </w:r>
      <w:r w:rsidR="00E27346">
        <w:rPr>
          <w:rFonts w:ascii="Palatino Linotype" w:eastAsia="Calibri" w:hAnsi="Palatino Linotype" w:cs="Tahoma"/>
          <w:bCs/>
          <w:sz w:val="22"/>
          <w:szCs w:val="22"/>
          <w:lang w:eastAsia="en-US"/>
        </w:rPr>
        <w:t xml:space="preserve">, el Sujeto Obligado planeó y realizó diversas obras relacionadas con la </w:t>
      </w:r>
      <w:r w:rsidR="004C4D7B">
        <w:rPr>
          <w:rFonts w:ascii="Palatino Linotype" w:eastAsia="Calibri" w:hAnsi="Palatino Linotype" w:cs="Tahoma"/>
          <w:bCs/>
          <w:sz w:val="22"/>
          <w:szCs w:val="22"/>
          <w:lang w:eastAsia="en-US"/>
        </w:rPr>
        <w:t xml:space="preserve">ampliación y modernización del servicio de alumbrado público; además, en el Plan de Desarrollo Municipal </w:t>
      </w:r>
      <w:r w:rsidR="003D18C5">
        <w:rPr>
          <w:rFonts w:ascii="Palatino Linotype" w:eastAsia="Calibri" w:hAnsi="Palatino Linotype" w:cs="Tahoma"/>
          <w:bCs/>
          <w:sz w:val="22"/>
          <w:szCs w:val="22"/>
          <w:lang w:eastAsia="en-US"/>
        </w:rPr>
        <w:t>Jaltenco</w:t>
      </w:r>
      <w:r w:rsidR="00234B3D">
        <w:rPr>
          <w:rFonts w:ascii="Palatino Linotype" w:eastAsia="Calibri" w:hAnsi="Palatino Linotype" w:cs="Tahoma"/>
          <w:bCs/>
          <w:sz w:val="22"/>
          <w:szCs w:val="22"/>
          <w:lang w:eastAsia="en-US"/>
        </w:rPr>
        <w:t xml:space="preserve"> 2016-2018</w:t>
      </w:r>
      <w:r w:rsidR="004C4D7B">
        <w:rPr>
          <w:rFonts w:ascii="Palatino Linotype" w:eastAsia="Calibri" w:hAnsi="Palatino Linotype" w:cs="Tahoma"/>
          <w:bCs/>
          <w:sz w:val="22"/>
          <w:szCs w:val="22"/>
          <w:lang w:eastAsia="en-US"/>
        </w:rPr>
        <w:t xml:space="preserve">, se estableció </w:t>
      </w:r>
      <w:r w:rsidR="00234B3D">
        <w:rPr>
          <w:rFonts w:ascii="Palatino Linotype" w:eastAsia="Calibri" w:hAnsi="Palatino Linotype" w:cs="Tahoma"/>
          <w:bCs/>
          <w:sz w:val="22"/>
          <w:szCs w:val="22"/>
          <w:lang w:eastAsia="en-US"/>
        </w:rPr>
        <w:t>el objetivo de abatir el déficit en la cobertura del servicio de alumbrado público y mantenimiento a la red existente, como se observa a continuación</w:t>
      </w:r>
      <w:r w:rsidR="004C4D7B">
        <w:rPr>
          <w:rFonts w:ascii="Palatino Linotype" w:eastAsia="Calibri" w:hAnsi="Palatino Linotype" w:cs="Tahoma"/>
          <w:bCs/>
          <w:sz w:val="22"/>
          <w:szCs w:val="22"/>
          <w:lang w:eastAsia="en-US"/>
        </w:rPr>
        <w:t>:</w:t>
      </w:r>
    </w:p>
    <w:p w14:paraId="2980F592" w14:textId="77777777" w:rsidR="004C4D7B" w:rsidRDefault="004C4D7B"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E3B4B37" w14:textId="2737F263" w:rsidR="00E27346" w:rsidRDefault="00234B3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285A7697" wp14:editId="624FDA01">
            <wp:extent cx="5726817" cy="1590675"/>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3249" cy="1595239"/>
                    </a:xfrm>
                    <a:prstGeom prst="rect">
                      <a:avLst/>
                    </a:prstGeom>
                  </pic:spPr>
                </pic:pic>
              </a:graphicData>
            </a:graphic>
          </wp:inline>
        </w:drawing>
      </w:r>
    </w:p>
    <w:p w14:paraId="3A605F9A" w14:textId="77777777" w:rsidR="00234B3D" w:rsidRDefault="00234B3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E74CAB1" w14:textId="3F5224D5" w:rsidR="00234B3D" w:rsidRDefault="00234B3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se localizó en dicho documento la Matriz de indicadores para resultados 2016, por programa presupuestario de Alumbrado público, que contiene el conjunto de acciones encaminadas a otorgar a la población del municipio el servicio de iluminación en vías, parques, y espacios de libre circulación, tal como se observa a continuación:</w:t>
      </w:r>
    </w:p>
    <w:p w14:paraId="5D487234" w14:textId="2C6B4A41" w:rsidR="00234B3D" w:rsidRDefault="00234B3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D5BE774" w14:textId="01117977" w:rsidR="00234B3D" w:rsidRDefault="00544AB5" w:rsidP="00544AB5">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166D7637" wp14:editId="047F2FC8">
            <wp:extent cx="4997450" cy="16764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3049"/>
                    <a:stretch/>
                  </pic:blipFill>
                  <pic:spPr bwMode="auto">
                    <a:xfrm>
                      <a:off x="0" y="0"/>
                      <a:ext cx="5005685" cy="1679162"/>
                    </a:xfrm>
                    <a:prstGeom prst="rect">
                      <a:avLst/>
                    </a:prstGeom>
                    <a:ln>
                      <a:noFill/>
                    </a:ln>
                    <a:extLst>
                      <a:ext uri="{53640926-AAD7-44D8-BBD7-CCE9431645EC}">
                        <a14:shadowObscured xmlns:a14="http://schemas.microsoft.com/office/drawing/2010/main"/>
                      </a:ext>
                    </a:extLst>
                  </pic:spPr>
                </pic:pic>
              </a:graphicData>
            </a:graphic>
          </wp:inline>
        </w:drawing>
      </w:r>
    </w:p>
    <w:p w14:paraId="6E6E802A" w14:textId="77777777" w:rsidR="00087182" w:rsidRDefault="00087182" w:rsidP="00544AB5">
      <w:pPr>
        <w:shd w:val="clear" w:color="auto" w:fill="FFFFFF" w:themeFill="background1"/>
        <w:spacing w:line="360" w:lineRule="auto"/>
        <w:jc w:val="center"/>
        <w:rPr>
          <w:rFonts w:ascii="Palatino Linotype" w:eastAsia="Calibri" w:hAnsi="Palatino Linotype" w:cs="Tahoma"/>
          <w:bCs/>
          <w:sz w:val="22"/>
          <w:szCs w:val="22"/>
          <w:lang w:eastAsia="en-US"/>
        </w:rPr>
      </w:pPr>
    </w:p>
    <w:p w14:paraId="2037B4AF" w14:textId="141B66EF" w:rsidR="00087182" w:rsidRDefault="00087182" w:rsidP="00544AB5">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7A488BA1" wp14:editId="2E35CB56">
            <wp:extent cx="4997450" cy="3343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7310" b="326"/>
                    <a:stretch/>
                  </pic:blipFill>
                  <pic:spPr bwMode="auto">
                    <a:xfrm>
                      <a:off x="0" y="0"/>
                      <a:ext cx="5005683" cy="3348783"/>
                    </a:xfrm>
                    <a:prstGeom prst="rect">
                      <a:avLst/>
                    </a:prstGeom>
                    <a:ln>
                      <a:noFill/>
                    </a:ln>
                    <a:extLst>
                      <a:ext uri="{53640926-AAD7-44D8-BBD7-CCE9431645EC}">
                        <a14:shadowObscured xmlns:a14="http://schemas.microsoft.com/office/drawing/2010/main"/>
                      </a:ext>
                    </a:extLst>
                  </pic:spPr>
                </pic:pic>
              </a:graphicData>
            </a:graphic>
          </wp:inline>
        </w:drawing>
      </w:r>
    </w:p>
    <w:p w14:paraId="13FD216E" w14:textId="79A475EF" w:rsidR="00544AB5" w:rsidRDefault="00544AB5" w:rsidP="00544AB5">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354D3B2D" wp14:editId="000D3A76">
            <wp:extent cx="4996800" cy="114919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6800" cy="1149198"/>
                    </a:xfrm>
                    <a:prstGeom prst="rect">
                      <a:avLst/>
                    </a:prstGeom>
                  </pic:spPr>
                </pic:pic>
              </a:graphicData>
            </a:graphic>
          </wp:inline>
        </w:drawing>
      </w:r>
    </w:p>
    <w:p w14:paraId="7F22BE3C" w14:textId="2FACB4DA" w:rsidR="00234B3D" w:rsidRDefault="00234B3D" w:rsidP="00234B3D">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0FA2EB96" wp14:editId="01B7AF20">
            <wp:extent cx="4996800" cy="2469118"/>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6800" cy="2469118"/>
                    </a:xfrm>
                    <a:prstGeom prst="rect">
                      <a:avLst/>
                    </a:prstGeom>
                  </pic:spPr>
                </pic:pic>
              </a:graphicData>
            </a:graphic>
          </wp:inline>
        </w:drawing>
      </w:r>
    </w:p>
    <w:p w14:paraId="26253900" w14:textId="77777777" w:rsidR="00544AB5" w:rsidRDefault="00544AB5" w:rsidP="00972A34">
      <w:pPr>
        <w:spacing w:line="360" w:lineRule="auto"/>
        <w:jc w:val="both"/>
        <w:rPr>
          <w:rFonts w:ascii="Palatino Linotype" w:eastAsia="Calibri" w:hAnsi="Palatino Linotype" w:cs="Tahoma"/>
          <w:bCs/>
          <w:sz w:val="22"/>
          <w:szCs w:val="22"/>
          <w:lang w:eastAsia="en-US"/>
        </w:rPr>
      </w:pPr>
    </w:p>
    <w:p w14:paraId="0829F877" w14:textId="366F72C6" w:rsidR="000B05AD" w:rsidRDefault="00234B3D" w:rsidP="00972A34">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bCs/>
          <w:sz w:val="22"/>
          <w:szCs w:val="22"/>
          <w:lang w:eastAsia="en-US"/>
        </w:rPr>
        <w:t>Conforme a lo expuesto, se presume</w:t>
      </w:r>
      <w:r w:rsidR="004C4D7B">
        <w:rPr>
          <w:rFonts w:ascii="Palatino Linotype" w:eastAsia="Calibri" w:hAnsi="Palatino Linotype" w:cs="Tahoma"/>
          <w:bCs/>
          <w:sz w:val="22"/>
          <w:szCs w:val="22"/>
          <w:lang w:eastAsia="en-US"/>
        </w:rPr>
        <w:t xml:space="preserve"> que el Sujeto Obligado </w:t>
      </w:r>
      <w:r w:rsidR="00877C66">
        <w:rPr>
          <w:rFonts w:ascii="Palatino Linotype" w:eastAsia="Calibri" w:hAnsi="Palatino Linotype" w:cs="Tahoma"/>
          <w:bCs/>
          <w:sz w:val="22"/>
          <w:szCs w:val="22"/>
          <w:lang w:eastAsia="en-US"/>
        </w:rPr>
        <w:t xml:space="preserve">sí </w:t>
      </w:r>
      <w:r w:rsidR="004C4D7B">
        <w:rPr>
          <w:rFonts w:ascii="Palatino Linotype" w:eastAsia="Calibri" w:hAnsi="Palatino Linotype" w:cs="Tahoma"/>
          <w:bCs/>
          <w:sz w:val="22"/>
          <w:szCs w:val="22"/>
          <w:lang w:eastAsia="en-US"/>
        </w:rPr>
        <w:t>realizó procesos de ampliación y mejoramiento del servicio de alumbrado público;</w:t>
      </w:r>
      <w:r w:rsidR="000B05AD">
        <w:rPr>
          <w:rFonts w:ascii="Palatino Linotype" w:eastAsia="Calibri" w:hAnsi="Palatino Linotype" w:cs="Tahoma"/>
          <w:bCs/>
          <w:sz w:val="22"/>
          <w:szCs w:val="22"/>
          <w:lang w:eastAsia="en-US"/>
        </w:rPr>
        <w:t xml:space="preserve"> </w:t>
      </w:r>
      <w:r w:rsidR="000B05AD">
        <w:rPr>
          <w:rFonts w:ascii="Palatino Linotype" w:eastAsia="Calibri" w:hAnsi="Palatino Linotype" w:cs="Tahoma"/>
          <w:iCs/>
          <w:sz w:val="22"/>
          <w:szCs w:val="22"/>
          <w:lang w:eastAsia="es-ES_tradnl"/>
        </w:rPr>
        <w:t>lo anterior</w:t>
      </w:r>
      <w:r w:rsidR="00877C66">
        <w:rPr>
          <w:rFonts w:ascii="Palatino Linotype" w:eastAsia="Calibri" w:hAnsi="Palatino Linotype" w:cs="Tahoma"/>
          <w:iCs/>
          <w:sz w:val="22"/>
          <w:szCs w:val="22"/>
          <w:lang w:eastAsia="es-ES_tradnl"/>
        </w:rPr>
        <w:t>,</w:t>
      </w:r>
      <w:r w:rsidR="000B05AD">
        <w:rPr>
          <w:rFonts w:ascii="Palatino Linotype" w:eastAsia="Calibri" w:hAnsi="Palatino Linotype" w:cs="Tahoma"/>
          <w:iCs/>
          <w:sz w:val="22"/>
          <w:szCs w:val="22"/>
          <w:lang w:eastAsia="es-ES_tradnl"/>
        </w:rPr>
        <w:t xml:space="preserve"> toma relevancia con el hecho de que dicha </w:t>
      </w:r>
      <w:r w:rsidR="000B05AD" w:rsidRPr="0014210B">
        <w:rPr>
          <w:rFonts w:ascii="Palatino Linotype" w:eastAsia="Calibri" w:hAnsi="Palatino Linotype" w:cs="Tahoma"/>
          <w:b/>
          <w:iCs/>
          <w:sz w:val="22"/>
          <w:szCs w:val="22"/>
          <w:lang w:eastAsia="es-ES_tradnl"/>
        </w:rPr>
        <w:t>información es pública de oficio,</w:t>
      </w:r>
      <w:r w:rsidR="000B05AD">
        <w:rPr>
          <w:rFonts w:ascii="Palatino Linotype" w:eastAsia="Calibri" w:hAnsi="Palatino Linotype" w:cs="Tahoma"/>
          <w:iCs/>
          <w:sz w:val="22"/>
          <w:szCs w:val="22"/>
          <w:lang w:eastAsia="es-ES_tradnl"/>
        </w:rPr>
        <w:t xml:space="preserve"> ya que </w:t>
      </w:r>
      <w:r w:rsidR="00877C66">
        <w:rPr>
          <w:rFonts w:ascii="Palatino Linotype" w:eastAsia="Calibri" w:hAnsi="Palatino Linotype" w:cs="Tahoma"/>
          <w:iCs/>
          <w:sz w:val="22"/>
          <w:szCs w:val="22"/>
          <w:lang w:eastAsia="es-ES_tradnl"/>
        </w:rPr>
        <w:t xml:space="preserve">actualiza el supuesto establecido </w:t>
      </w:r>
      <w:r w:rsidR="000B05AD">
        <w:rPr>
          <w:rFonts w:ascii="Palatino Linotype" w:eastAsia="Calibri" w:hAnsi="Palatino Linotype" w:cs="Tahoma"/>
          <w:iCs/>
          <w:sz w:val="22"/>
          <w:szCs w:val="22"/>
          <w:lang w:eastAsia="es-ES_tradnl"/>
        </w:rPr>
        <w:t>en el artículo 92, fracción XXIX, incisos a (14 puntos) e inciso b (11 puntos);</w:t>
      </w:r>
      <w:r w:rsidR="00877C66">
        <w:rPr>
          <w:rFonts w:ascii="Palatino Linotype" w:eastAsia="Calibri" w:hAnsi="Palatino Linotype" w:cs="Tahoma"/>
          <w:iCs/>
          <w:sz w:val="22"/>
          <w:szCs w:val="22"/>
          <w:lang w:eastAsia="es-ES_tradnl"/>
        </w:rPr>
        <w:t xml:space="preserve"> de la Ley de la materia,</w:t>
      </w:r>
      <w:r w:rsidR="000B05AD">
        <w:rPr>
          <w:rFonts w:ascii="Palatino Linotype" w:eastAsia="Calibri" w:hAnsi="Palatino Linotype" w:cs="Tahoma"/>
          <w:iCs/>
          <w:sz w:val="22"/>
          <w:szCs w:val="22"/>
          <w:lang w:eastAsia="es-ES_tradnl"/>
        </w:rPr>
        <w:t xml:space="preserve"> por lo que se considera procedente ordenar su entrega.</w:t>
      </w:r>
    </w:p>
    <w:p w14:paraId="725D8018" w14:textId="77777777" w:rsidR="000B05AD" w:rsidRDefault="000B05AD" w:rsidP="00972A34">
      <w:pPr>
        <w:spacing w:line="360" w:lineRule="auto"/>
        <w:jc w:val="both"/>
        <w:rPr>
          <w:rFonts w:ascii="Palatino Linotype" w:eastAsia="Calibri" w:hAnsi="Palatino Linotype" w:cs="Tahoma"/>
          <w:iCs/>
          <w:sz w:val="22"/>
          <w:szCs w:val="22"/>
          <w:lang w:eastAsia="es-ES_tradnl"/>
        </w:rPr>
      </w:pPr>
    </w:p>
    <w:p w14:paraId="08081807" w14:textId="68383F04" w:rsidR="000B05AD" w:rsidRDefault="000B05AD" w:rsidP="00972A34">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Por tales consideraciones, en el presente caso, el Sujeto Obligado deberá de realizar una búsqueda exhaustiva y razonable, en términos del artículo 162 de la Ley de Transparencia y Acceso a la Información Pública del Estado de México y Municipios y </w:t>
      </w:r>
      <w:r w:rsidR="00877C66">
        <w:rPr>
          <w:rFonts w:ascii="Palatino Linotype" w:eastAsia="Calibri" w:hAnsi="Palatino Linotype" w:cs="Tahoma"/>
          <w:iCs/>
          <w:sz w:val="22"/>
          <w:szCs w:val="22"/>
          <w:lang w:eastAsia="es-ES_tradnl"/>
        </w:rPr>
        <w:t xml:space="preserve">proporcionar </w:t>
      </w:r>
      <w:r>
        <w:rPr>
          <w:rFonts w:ascii="Palatino Linotype" w:eastAsia="Calibri" w:hAnsi="Palatino Linotype" w:cs="Tahoma"/>
          <w:iCs/>
          <w:sz w:val="22"/>
          <w:szCs w:val="22"/>
          <w:lang w:eastAsia="es-ES_tradnl"/>
        </w:rPr>
        <w:t xml:space="preserve">los documentos donde obre la información requerida, respecto a los procesos de ampliación o modernización del servicio de alumbrado público, tal como obre en sus archivos, del dos mil trece al trece de noviembre </w:t>
      </w:r>
      <w:r w:rsidR="00146C77">
        <w:rPr>
          <w:rFonts w:ascii="Palatino Linotype" w:eastAsia="Calibri" w:hAnsi="Palatino Linotype" w:cs="Tahoma"/>
          <w:iCs/>
          <w:sz w:val="22"/>
          <w:szCs w:val="22"/>
          <w:lang w:eastAsia="es-ES_tradnl"/>
        </w:rPr>
        <w:t>de dos mil dieciocho; en el caso que en algún año no haya realizado algún proyecto, deberá inform</w:t>
      </w:r>
      <w:r w:rsidR="00877C66">
        <w:rPr>
          <w:rFonts w:ascii="Palatino Linotype" w:eastAsia="Calibri" w:hAnsi="Palatino Linotype" w:cs="Tahoma"/>
          <w:iCs/>
          <w:sz w:val="22"/>
          <w:szCs w:val="22"/>
          <w:lang w:eastAsia="es-ES_tradnl"/>
        </w:rPr>
        <w:t>a</w:t>
      </w:r>
      <w:r w:rsidR="00146C77">
        <w:rPr>
          <w:rFonts w:ascii="Palatino Linotype" w:eastAsia="Calibri" w:hAnsi="Palatino Linotype" w:cs="Tahoma"/>
          <w:iCs/>
          <w:sz w:val="22"/>
          <w:szCs w:val="22"/>
          <w:lang w:eastAsia="es-ES_tradnl"/>
        </w:rPr>
        <w:t xml:space="preserve">rlo </w:t>
      </w:r>
      <w:r w:rsidR="00877C66">
        <w:rPr>
          <w:rFonts w:ascii="Palatino Linotype" w:eastAsia="Calibri" w:hAnsi="Palatino Linotype" w:cs="Tahoma"/>
          <w:iCs/>
          <w:sz w:val="22"/>
          <w:szCs w:val="22"/>
          <w:lang w:eastAsia="es-ES_tradnl"/>
        </w:rPr>
        <w:t xml:space="preserve">al Recurrente, </w:t>
      </w:r>
      <w:r w:rsidR="00146C77">
        <w:rPr>
          <w:rFonts w:ascii="Palatino Linotype" w:eastAsia="Calibri" w:hAnsi="Palatino Linotype" w:cs="Tahoma"/>
          <w:iCs/>
          <w:sz w:val="22"/>
          <w:szCs w:val="22"/>
          <w:lang w:eastAsia="es-ES_tradnl"/>
        </w:rPr>
        <w:t>en términos del artículo 19, segundo párrafo, de dicho ordenamiento jurídico.</w:t>
      </w:r>
    </w:p>
    <w:p w14:paraId="66153594" w14:textId="77777777" w:rsidR="000B05AD" w:rsidRDefault="000B05AD" w:rsidP="00972A34">
      <w:pPr>
        <w:spacing w:line="360" w:lineRule="auto"/>
        <w:jc w:val="both"/>
        <w:rPr>
          <w:rFonts w:ascii="Palatino Linotype" w:eastAsia="Calibri" w:hAnsi="Palatino Linotype" w:cs="Tahoma"/>
          <w:iCs/>
          <w:sz w:val="22"/>
          <w:szCs w:val="22"/>
          <w:lang w:eastAsia="es-ES_tradnl"/>
        </w:rPr>
      </w:pPr>
    </w:p>
    <w:p w14:paraId="2A012F8A" w14:textId="17D99E00" w:rsidR="000B05AD" w:rsidRPr="000B05AD" w:rsidRDefault="000B05AD"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9.</w:t>
      </w:r>
    </w:p>
    <w:p w14:paraId="4F0898C5" w14:textId="77777777" w:rsidR="000B05AD" w:rsidRPr="000B05AD" w:rsidRDefault="000B05A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3415EFF" w14:textId="50D67A69" w:rsidR="000B05AD" w:rsidRDefault="000E76F5"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0B05AD">
        <w:rPr>
          <w:rFonts w:ascii="Palatino Linotype" w:eastAsia="Calibri" w:hAnsi="Palatino Linotype" w:cs="Tahoma"/>
          <w:bCs/>
          <w:sz w:val="22"/>
          <w:szCs w:val="22"/>
          <w:lang w:eastAsia="en-US"/>
        </w:rPr>
        <w:t xml:space="preserve">n el presente punto, la ahora Recurrente requirió </w:t>
      </w:r>
      <w:r w:rsidR="00535DB0">
        <w:rPr>
          <w:rFonts w:ascii="Palatino Linotype" w:eastAsia="Calibri" w:hAnsi="Palatino Linotype" w:cs="Tahoma"/>
          <w:bCs/>
          <w:sz w:val="22"/>
          <w:szCs w:val="22"/>
          <w:lang w:eastAsia="en-US"/>
        </w:rPr>
        <w:t>e</w:t>
      </w:r>
      <w:r w:rsidR="00535DB0" w:rsidRPr="00535DB0">
        <w:rPr>
          <w:rFonts w:ascii="Palatino Linotype" w:eastAsia="Calibri" w:hAnsi="Palatino Linotype" w:cs="Tahoma"/>
          <w:bCs/>
          <w:sz w:val="22"/>
          <w:szCs w:val="22"/>
          <w:lang w:eastAsia="en-US"/>
        </w:rPr>
        <w:t>l número de solicitudes ciudadanas formales realizadas al Municipio, para ampliar el sistema de alumbrado público, así como, las atendidas y concluidas</w:t>
      </w:r>
      <w:r w:rsidR="00535DB0">
        <w:rPr>
          <w:rFonts w:ascii="Palatino Linotype" w:eastAsia="Calibri" w:hAnsi="Palatino Linotype" w:cs="Tahoma"/>
          <w:bCs/>
          <w:sz w:val="22"/>
          <w:szCs w:val="22"/>
          <w:lang w:eastAsia="en-US"/>
        </w:rPr>
        <w:t>.</w:t>
      </w:r>
    </w:p>
    <w:p w14:paraId="431AEBCF" w14:textId="77777777" w:rsidR="00535DB0" w:rsidRDefault="00535DB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EEB37A2" w14:textId="776046C2" w:rsidR="00535DB0" w:rsidRDefault="008B408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sentido</w:t>
      </w:r>
      <w:r w:rsidR="00146C77">
        <w:rPr>
          <w:rFonts w:ascii="Palatino Linotype" w:eastAsia="Calibri" w:hAnsi="Palatino Linotype" w:cs="Tahoma"/>
          <w:bCs/>
          <w:sz w:val="22"/>
          <w:szCs w:val="22"/>
          <w:lang w:eastAsia="en-US"/>
        </w:rPr>
        <w:t xml:space="preserve">, el artículo </w:t>
      </w:r>
      <w:r>
        <w:rPr>
          <w:rFonts w:ascii="Palatino Linotype" w:eastAsia="Calibri" w:hAnsi="Palatino Linotype" w:cs="Tahoma"/>
          <w:bCs/>
          <w:sz w:val="22"/>
          <w:szCs w:val="22"/>
          <w:lang w:eastAsia="en-US"/>
        </w:rPr>
        <w:t>64 y 65</w:t>
      </w:r>
      <w:r w:rsidR="00146C77">
        <w:rPr>
          <w:rFonts w:ascii="Palatino Linotype" w:eastAsia="Calibri" w:hAnsi="Palatino Linotype" w:cs="Tahoma"/>
          <w:bCs/>
          <w:sz w:val="22"/>
          <w:szCs w:val="22"/>
          <w:lang w:eastAsia="en-US"/>
        </w:rPr>
        <w:t xml:space="preserve"> del Bando Municipal de </w:t>
      </w:r>
      <w:r w:rsidR="003D18C5">
        <w:rPr>
          <w:rFonts w:ascii="Palatino Linotype" w:eastAsia="Calibri" w:hAnsi="Palatino Linotype" w:cs="Tahoma"/>
          <w:bCs/>
          <w:sz w:val="22"/>
          <w:szCs w:val="22"/>
          <w:lang w:eastAsia="en-US"/>
        </w:rPr>
        <w:t>Jaltenco</w:t>
      </w:r>
      <w:r w:rsidR="00146C77">
        <w:rPr>
          <w:rFonts w:ascii="Palatino Linotype" w:eastAsia="Calibri" w:hAnsi="Palatino Linotype" w:cs="Tahoma"/>
          <w:bCs/>
          <w:sz w:val="22"/>
          <w:szCs w:val="22"/>
          <w:lang w:eastAsia="en-US"/>
        </w:rPr>
        <w:t xml:space="preserve"> 2017-2018, establ</w:t>
      </w:r>
      <w:r>
        <w:rPr>
          <w:rFonts w:ascii="Palatino Linotype" w:eastAsia="Calibri" w:hAnsi="Palatino Linotype" w:cs="Tahoma"/>
          <w:bCs/>
          <w:sz w:val="22"/>
          <w:szCs w:val="22"/>
          <w:lang w:eastAsia="en-US"/>
        </w:rPr>
        <w:t>ece que el Ayuntamiento dotará, organizará, administrara, pondrá en funcionamiento y prestará, entre otros, el</w:t>
      </w:r>
      <w:r w:rsidR="00146C77">
        <w:rPr>
          <w:rFonts w:ascii="Palatino Linotype" w:eastAsia="Calibri" w:hAnsi="Palatino Linotype" w:cs="Tahoma"/>
          <w:bCs/>
          <w:sz w:val="22"/>
          <w:szCs w:val="22"/>
          <w:lang w:eastAsia="en-US"/>
        </w:rPr>
        <w:t xml:space="preserve"> servicio público de alumbrado público; por lo cual, cualquier persona, a través del derecho de petición, establecido en el artículo 8 de la Constitución Política de los Estados </w:t>
      </w:r>
      <w:r w:rsidR="00146C77">
        <w:rPr>
          <w:rFonts w:ascii="Palatino Linotype" w:eastAsia="Calibri" w:hAnsi="Palatino Linotype" w:cs="Tahoma"/>
          <w:bCs/>
          <w:sz w:val="22"/>
          <w:szCs w:val="22"/>
          <w:lang w:eastAsia="en-US"/>
        </w:rPr>
        <w:lastRenderedPageBreak/>
        <w:t>Unidos Mexicanos, puede pedir se amplié el sistema de alumbrado público, como mecanismo de participación ciudadana en los procesos de elaboración y políticas públicas y toma de decisiones.</w:t>
      </w:r>
    </w:p>
    <w:p w14:paraId="5E219365" w14:textId="77777777" w:rsidR="00146C77" w:rsidRDefault="00146C7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BED3AAF" w14:textId="4F22E596" w:rsidR="00146C77" w:rsidRDefault="006F68F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w:t>
      </w:r>
      <w:r w:rsidR="00BD55A9">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l artículo 135 del Código de Procedimientos Administrativos del Estado de México, establece que las peticiones que los particulares hagan a las autoridades de los municipios, deberán ser resueltas en forma escrita y notificada, dentro de un plazo que no exceda de quince días hábiles posteriores a la fecha de su presentación.</w:t>
      </w:r>
      <w:r w:rsidR="001C43CD">
        <w:rPr>
          <w:rFonts w:ascii="Palatino Linotype" w:eastAsia="Calibri" w:hAnsi="Palatino Linotype" w:cs="Tahoma"/>
          <w:bCs/>
          <w:sz w:val="22"/>
          <w:szCs w:val="22"/>
          <w:lang w:eastAsia="en-US"/>
        </w:rPr>
        <w:t xml:space="preserve"> </w:t>
      </w:r>
    </w:p>
    <w:p w14:paraId="5318E4A5" w14:textId="77777777" w:rsidR="001C43CD" w:rsidRDefault="001C43C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5B05EC5" w14:textId="0770752E" w:rsidR="001C43CD" w:rsidRPr="001C43CD" w:rsidRDefault="001C43CD" w:rsidP="00972A34">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En ese orden de ideas, el artículo 77 del</w:t>
      </w:r>
      <w:r w:rsidRPr="001C43C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Bando Municipal de Jaltenco 2017-2018, establece que el Presidente instaurará la obligación en las entidades, organismos desconcentrados, dependencias y unidades administrativas, sobre el uso de tecnologías para la innovación y mejoramiento de los tiempos de respuesta en la atención, trámite y gestión de las demandas ciudadanas y la prestación de los servicios públicos y administrativos, </w:t>
      </w:r>
      <w:r>
        <w:rPr>
          <w:rFonts w:ascii="Palatino Linotype" w:eastAsia="Calibri" w:hAnsi="Palatino Linotype" w:cs="Tahoma"/>
          <w:b/>
          <w:bCs/>
          <w:sz w:val="22"/>
          <w:szCs w:val="22"/>
          <w:lang w:eastAsia="en-US"/>
        </w:rPr>
        <w:t>en donde se establezcan los indicadores del desempeño que correspondientes.</w:t>
      </w:r>
    </w:p>
    <w:p w14:paraId="71A7E196" w14:textId="77777777" w:rsidR="000B05AD" w:rsidRPr="000B05AD" w:rsidRDefault="000B05A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4B1A294" w14:textId="267F2BA3" w:rsidR="000B05AD" w:rsidRDefault="006F68F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si bien es deber de los Sujetos Obligados atender las solicitudes de petición en el ejercicio de sus atribuciones y por lo cual podrían generar una estadística en cumplimiento de sus facultades, competencias o funciones, con el grado de mayor desagregación posible, de las solicitudes de ampliación de alumbrado público, que incluya las atendidas y concluidas</w:t>
      </w:r>
      <w:r w:rsidR="001C43CD">
        <w:rPr>
          <w:rFonts w:ascii="Palatino Linotype" w:eastAsia="Calibri" w:hAnsi="Palatino Linotype" w:cs="Tahoma"/>
          <w:bCs/>
          <w:sz w:val="22"/>
          <w:szCs w:val="22"/>
          <w:lang w:eastAsia="en-US"/>
        </w:rPr>
        <w:t>, también lo es que</w:t>
      </w:r>
      <w:r>
        <w:rPr>
          <w:rFonts w:ascii="Palatino Linotype" w:eastAsia="Calibri" w:hAnsi="Palatino Linotype" w:cs="Tahoma"/>
          <w:bCs/>
          <w:sz w:val="22"/>
          <w:szCs w:val="22"/>
          <w:lang w:eastAsia="en-US"/>
        </w:rPr>
        <w:t xml:space="preserve"> de la revisión de la normatividad aplicable, no se localizó alguna atribución específica que constriña al Sujeto Obligado a tener un documento específico par</w:t>
      </w:r>
      <w:r w:rsidR="00D80E1B">
        <w:rPr>
          <w:rFonts w:ascii="Palatino Linotype" w:eastAsia="Calibri" w:hAnsi="Palatino Linotype" w:cs="Tahoma"/>
          <w:bCs/>
          <w:sz w:val="22"/>
          <w:szCs w:val="22"/>
          <w:lang w:eastAsia="en-US"/>
        </w:rPr>
        <w:t>a dar atención a lo requerido.</w:t>
      </w:r>
    </w:p>
    <w:p w14:paraId="771A222F" w14:textId="77777777" w:rsidR="00D80E1B" w:rsidRDefault="00D80E1B"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D298D65" w14:textId="46FD9835" w:rsidR="001C43CD" w:rsidRDefault="001C43C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Sin embargo, este Instituto localizó en el Primer y Segundo Informe de Gobierno Municipal de Jaltenco 2016-2018, </w:t>
      </w:r>
      <w:r w:rsidR="006E06AB">
        <w:rPr>
          <w:rFonts w:ascii="Palatino Linotype" w:eastAsia="Calibri" w:hAnsi="Palatino Linotype" w:cs="Tahoma"/>
          <w:bCs/>
          <w:sz w:val="22"/>
          <w:szCs w:val="22"/>
          <w:lang w:eastAsia="en-US"/>
        </w:rPr>
        <w:t>en donde la Dirección de Servicios Públicos, señaló lo siguiente:</w:t>
      </w:r>
    </w:p>
    <w:p w14:paraId="09C51574" w14:textId="720AF0B3" w:rsidR="006E06AB" w:rsidRDefault="006E06AB" w:rsidP="006E06AB">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lastRenderedPageBreak/>
        <w:t>Que durante el dos mil dieciséis, recibió y atendió mil dieciocho peticiones por parte de la ciudadanía; además, que las áreas de alumbrado público y la recolección de residuos sólidos fueron las más demandadas.</w:t>
      </w:r>
    </w:p>
    <w:p w14:paraId="49558CE4" w14:textId="77777777" w:rsidR="006E06AB" w:rsidRDefault="006E06AB" w:rsidP="006E06AB">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12BA2397" w14:textId="49900D2E" w:rsidR="006E06AB" w:rsidRDefault="006E06AB" w:rsidP="006E06AB">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Que durante el dos mil diecisiete, se recibieron y atendieron ciento cincuenta y dos peticiones por parte de la ciudadanía y se realizaron mil quinientos dos servicios a la comunidad; asimismo, que las áreas previamente señaladas fueron las más demandas.</w:t>
      </w:r>
    </w:p>
    <w:p w14:paraId="39E60D11" w14:textId="77777777" w:rsidR="006E06AB" w:rsidRDefault="006E06AB" w:rsidP="006E06AB">
      <w:pPr>
        <w:shd w:val="clear" w:color="auto" w:fill="FFFFFF" w:themeFill="background1"/>
        <w:spacing w:line="360" w:lineRule="auto"/>
        <w:jc w:val="both"/>
        <w:rPr>
          <w:rFonts w:ascii="Palatino Linotype" w:eastAsia="Calibri" w:hAnsi="Palatino Linotype" w:cs="Tahoma"/>
          <w:bCs/>
          <w:sz w:val="22"/>
          <w:szCs w:val="22"/>
          <w:lang w:eastAsia="en-US"/>
        </w:rPr>
      </w:pPr>
    </w:p>
    <w:p w14:paraId="14A0A8FF" w14:textId="08CE845C" w:rsidR="00D80E1B" w:rsidRDefault="006E06AB"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 anterior, se puede observar que el Sujeto Obligado s</w:t>
      </w:r>
      <w:r w:rsidR="00BD55A9">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 cuenta con un control de las peticiones recibidas y atendidas por la Dirección de Servicios Públicos; en ese sentido, </w:t>
      </w:r>
      <w:r w:rsidR="00D80E1B">
        <w:rPr>
          <w:rFonts w:ascii="Palatino Linotype" w:eastAsia="Calibri" w:hAnsi="Palatino Linotype" w:cs="Tahoma"/>
          <w:bCs/>
          <w:sz w:val="22"/>
          <w:szCs w:val="22"/>
          <w:lang w:eastAsia="en-US"/>
        </w:rPr>
        <w:t>el artículo 92, fracción XXXIV, de la Ley de Transparencia y Acceso a la Información Pública del Estado de México y Municipios, prevé que es información pública de oficio, las estadísticas que generan en cumplimiento de sus facultades, competencias o funciones.</w:t>
      </w:r>
    </w:p>
    <w:p w14:paraId="7C821E68" w14:textId="77777777" w:rsidR="00712552" w:rsidRDefault="00712552"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6D587C0" w14:textId="42429D09" w:rsidR="00712552" w:rsidRPr="000B05AD" w:rsidRDefault="00712552"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w:t>
      </w:r>
      <w:r w:rsidR="00627856">
        <w:rPr>
          <w:rFonts w:ascii="Palatino Linotype" w:eastAsia="Calibri" w:hAnsi="Palatino Linotype" w:cs="Tahoma"/>
          <w:bCs/>
          <w:sz w:val="22"/>
          <w:szCs w:val="22"/>
          <w:lang w:eastAsia="en-US"/>
        </w:rPr>
        <w:t>rcunstancias, se considera que el Sujeto Obligado pudiera tener algún documento que dé cuenta de lo solicitado</w:t>
      </w:r>
      <w:r>
        <w:rPr>
          <w:rFonts w:ascii="Palatino Linotype" w:eastAsia="Calibri" w:hAnsi="Palatino Linotype" w:cs="Tahoma"/>
          <w:bCs/>
          <w:sz w:val="22"/>
          <w:szCs w:val="22"/>
          <w:lang w:eastAsia="en-US"/>
        </w:rPr>
        <w:t xml:space="preserve">, </w:t>
      </w:r>
      <w:r w:rsidR="00627856">
        <w:rPr>
          <w:rFonts w:ascii="Palatino Linotype" w:eastAsia="Calibri" w:hAnsi="Palatino Linotype" w:cs="Tahoma"/>
          <w:bCs/>
          <w:sz w:val="22"/>
          <w:szCs w:val="22"/>
          <w:lang w:eastAsia="en-US"/>
        </w:rPr>
        <w:t xml:space="preserve">por lo que, </w:t>
      </w:r>
      <w:r>
        <w:rPr>
          <w:rFonts w:ascii="Palatino Linotype" w:eastAsia="Calibri" w:hAnsi="Palatino Linotype" w:cs="Tahoma"/>
          <w:bCs/>
          <w:sz w:val="22"/>
          <w:szCs w:val="22"/>
          <w:lang w:eastAsia="en-US"/>
        </w:rPr>
        <w:t xml:space="preserve">resulta necesario que realice una búsqueda en todas las unidades administrativas competentes, con el fin de localizar </w:t>
      </w:r>
      <w:r w:rsidR="00627856">
        <w:rPr>
          <w:rFonts w:ascii="Palatino Linotype" w:eastAsia="Calibri" w:hAnsi="Palatino Linotype" w:cs="Tahoma"/>
          <w:bCs/>
          <w:sz w:val="22"/>
          <w:szCs w:val="22"/>
          <w:lang w:eastAsia="en-US"/>
        </w:rPr>
        <w:t>la expresión documental</w:t>
      </w:r>
      <w:r>
        <w:rPr>
          <w:rFonts w:ascii="Palatino Linotype" w:eastAsia="Calibri" w:hAnsi="Palatino Linotype" w:cs="Tahoma"/>
          <w:bCs/>
          <w:sz w:val="22"/>
          <w:szCs w:val="22"/>
          <w:lang w:eastAsia="en-US"/>
        </w:rPr>
        <w:t xml:space="preserve"> que contenga el número de solicitudes ciudadanas relacionadas con la ampliación del servicio de alumbrado público, en términos del segundo párrafo del artículo 12 de la Ley de Transparencia y Acceso a la Información Pública del Estado de México y Municipios y en el caso, que no haya generado tal expresión documental, por no tener obligación normativa, deberá hac</w:t>
      </w:r>
      <w:r w:rsidR="00BD55A9">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rlo del conocimiento a la Solicitante, en términos del segundo párrafo del artículo 19 de dicho ordenamiento jurídico.</w:t>
      </w:r>
    </w:p>
    <w:p w14:paraId="1DB6DAA4" w14:textId="77777777" w:rsidR="000B05AD" w:rsidRPr="000B05AD" w:rsidRDefault="000B05A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A898A0B" w14:textId="506A2CDA" w:rsidR="000B05AD" w:rsidRPr="00BA4577" w:rsidRDefault="00BA4577"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w:t>
      </w:r>
      <w:r w:rsidR="000B05AD">
        <w:rPr>
          <w:rFonts w:ascii="Palatino Linotype" w:eastAsia="Calibri" w:hAnsi="Palatino Linotype" w:cs="Tahoma"/>
          <w:b/>
          <w:bCs/>
          <w:szCs w:val="22"/>
          <w:lang w:eastAsia="en-US"/>
        </w:rPr>
        <w:t xml:space="preserve"> </w:t>
      </w:r>
      <w:r>
        <w:rPr>
          <w:rFonts w:ascii="Palatino Linotype" w:eastAsia="Calibri" w:hAnsi="Palatino Linotype" w:cs="Tahoma"/>
          <w:b/>
          <w:bCs/>
          <w:szCs w:val="22"/>
          <w:lang w:eastAsia="en-US"/>
        </w:rPr>
        <w:t>10, 11 y 12</w:t>
      </w:r>
      <w:r w:rsidR="000B05AD">
        <w:rPr>
          <w:rFonts w:ascii="Palatino Linotype" w:eastAsia="Calibri" w:hAnsi="Palatino Linotype" w:cs="Tahoma"/>
          <w:b/>
          <w:bCs/>
          <w:szCs w:val="22"/>
          <w:lang w:eastAsia="en-US"/>
        </w:rPr>
        <w:t>.</w:t>
      </w:r>
    </w:p>
    <w:p w14:paraId="14478EF9" w14:textId="77777777" w:rsidR="00BA4577" w:rsidRDefault="00BA457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EC61B42" w14:textId="77777777" w:rsidR="00087182" w:rsidRPr="00BA4577" w:rsidRDefault="00087182"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2668EDA" w14:textId="108F2BA1" w:rsidR="00BA4577" w:rsidRDefault="001D1E2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w:t>
      </w:r>
      <w:r w:rsidR="00BA4577">
        <w:rPr>
          <w:rFonts w:ascii="Palatino Linotype" w:eastAsia="Calibri" w:hAnsi="Palatino Linotype" w:cs="Tahoma"/>
          <w:bCs/>
          <w:sz w:val="22"/>
          <w:szCs w:val="22"/>
          <w:lang w:eastAsia="en-US"/>
        </w:rPr>
        <w:t xml:space="preserve">a pretensión de la Solicitante es obtener diversos convenios y contratos con la Comisión Federal de Electricidad; en principio, resulta necesario precisar que el artículo 31, fracción II y VII, de la Ley Orgánica Municipal del Estado de México, precisa que son atribuciones de los Ayuntamientos celebrar </w:t>
      </w:r>
      <w:r w:rsidR="008D77FC">
        <w:rPr>
          <w:rFonts w:ascii="Palatino Linotype" w:eastAsia="Calibri" w:hAnsi="Palatino Linotype" w:cs="Tahoma"/>
          <w:bCs/>
          <w:sz w:val="22"/>
          <w:szCs w:val="22"/>
          <w:lang w:eastAsia="en-US"/>
        </w:rPr>
        <w:t>convenios con las autoridades estatales en relación a la prestación de servicios públicos; además de con</w:t>
      </w:r>
      <w:r w:rsidR="00DA4BF2">
        <w:rPr>
          <w:rFonts w:ascii="Palatino Linotype" w:eastAsia="Calibri" w:hAnsi="Palatino Linotype" w:cs="Tahoma"/>
          <w:bCs/>
          <w:sz w:val="22"/>
          <w:szCs w:val="22"/>
          <w:lang w:eastAsia="en-US"/>
        </w:rPr>
        <w:t>venir, contratar o concesionar l</w:t>
      </w:r>
      <w:r w:rsidR="008D77FC">
        <w:rPr>
          <w:rFonts w:ascii="Palatino Linotype" w:eastAsia="Calibri" w:hAnsi="Palatino Linotype" w:cs="Tahoma"/>
          <w:bCs/>
          <w:sz w:val="22"/>
          <w:szCs w:val="22"/>
          <w:lang w:eastAsia="en-US"/>
        </w:rPr>
        <w:t>a ejecución de obras, prestación de servicios públicos, con el Estado, municipios o particulares.</w:t>
      </w:r>
    </w:p>
    <w:p w14:paraId="24CFA693" w14:textId="77777777" w:rsidR="001D1E2E" w:rsidRPr="00BA4577" w:rsidRDefault="001D1E2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3832DD8" w14:textId="49B5802E" w:rsidR="00BA4577" w:rsidRDefault="0063037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cabe traer a colación el artículo 6°, 7° y 8° de la Ley de la Comisión Federal de Electricidad, los cuales establecen lo siguiente:</w:t>
      </w:r>
    </w:p>
    <w:p w14:paraId="11962FD4" w14:textId="77777777" w:rsidR="0063037D" w:rsidRDefault="0063037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3033CFA" w14:textId="4944E94D" w:rsidR="0063037D" w:rsidRDefault="0063037D" w:rsidP="00972A34">
      <w:pPr>
        <w:pStyle w:val="Prrafodelista"/>
        <w:numPr>
          <w:ilvl w:val="0"/>
          <w:numId w:val="3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ente, podrá realizar las actividades, operaciones o servicios necesarios para el cumplimiento de su objeto por sí misma mediante la celebración de contratos, convenios, alianzas, asociaciones o cualquier acto jurídico, con personas físicas o morales de los sectores públicos, privado, social, nacional o internacional;</w:t>
      </w:r>
    </w:p>
    <w:p w14:paraId="0A571172" w14:textId="2FDEE9F8" w:rsidR="0063037D" w:rsidRDefault="0063037D" w:rsidP="00972A34">
      <w:pPr>
        <w:pStyle w:val="Prrafodelista"/>
        <w:numPr>
          <w:ilvl w:val="0"/>
          <w:numId w:val="3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Para cumplir con su objeto, podrá celebrar con el Gobierno Federal y con personas físicas o morales, toda clase de actos, convenios y contratos con el fin de realizar las operaciones relacionadas directa o indirectamente con su objeto, y</w:t>
      </w:r>
    </w:p>
    <w:p w14:paraId="38DA759D" w14:textId="77D0325D" w:rsidR="0063037D" w:rsidRPr="0063037D" w:rsidRDefault="0063037D" w:rsidP="00972A34">
      <w:pPr>
        <w:pStyle w:val="Prrafodelista"/>
        <w:numPr>
          <w:ilvl w:val="0"/>
          <w:numId w:val="3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Podrá celebrar contratos con particulares bajo esquemas que les generen una mayor productividad y rentabilidad, que incluya modalidades que les permitan asociarse o compartir, costos, gastos, inversiones, riesgos y demás aspectos de las actividades que realice.</w:t>
      </w:r>
    </w:p>
    <w:p w14:paraId="57181940" w14:textId="77777777" w:rsidR="008D77FC" w:rsidRDefault="008D77F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086654C" w14:textId="7B2AD7B8" w:rsidR="00627856" w:rsidRPr="00DA4BF2" w:rsidRDefault="0063037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puede advertir </w:t>
      </w:r>
      <w:r w:rsidR="00827C6A">
        <w:rPr>
          <w:rFonts w:ascii="Palatino Linotype" w:eastAsia="Calibri" w:hAnsi="Palatino Linotype" w:cs="Tahoma"/>
          <w:bCs/>
          <w:sz w:val="22"/>
          <w:szCs w:val="22"/>
          <w:lang w:eastAsia="en-US"/>
        </w:rPr>
        <w:t>que tanto el Sujeto Obligado, como la Comisión señalada por la Recurrente, tienen la atribución para celebrar contratos y convenios, para la prestación de servicios por conce</w:t>
      </w:r>
      <w:r w:rsidR="00627856">
        <w:rPr>
          <w:rFonts w:ascii="Palatino Linotype" w:eastAsia="Calibri" w:hAnsi="Palatino Linotype" w:cs="Tahoma"/>
          <w:bCs/>
          <w:sz w:val="22"/>
          <w:szCs w:val="22"/>
          <w:lang w:eastAsia="en-US"/>
        </w:rPr>
        <w:t>p</w:t>
      </w:r>
      <w:r w:rsidR="00827C6A">
        <w:rPr>
          <w:rFonts w:ascii="Palatino Linotype" w:eastAsia="Calibri" w:hAnsi="Palatino Linotype" w:cs="Tahoma"/>
          <w:bCs/>
          <w:sz w:val="22"/>
          <w:szCs w:val="22"/>
          <w:lang w:eastAsia="en-US"/>
        </w:rPr>
        <w:t xml:space="preserve">to de suministro de energía eléctrica; lo anterior, se </w:t>
      </w:r>
      <w:r w:rsidR="00827C6A">
        <w:rPr>
          <w:rFonts w:ascii="Palatino Linotype" w:eastAsia="Calibri" w:hAnsi="Palatino Linotype" w:cs="Tahoma"/>
          <w:bCs/>
          <w:sz w:val="22"/>
          <w:szCs w:val="22"/>
          <w:lang w:eastAsia="en-US"/>
        </w:rPr>
        <w:lastRenderedPageBreak/>
        <w:t xml:space="preserve">robustece, </w:t>
      </w:r>
      <w:r w:rsidR="00627856">
        <w:rPr>
          <w:rFonts w:ascii="Palatino Linotype" w:eastAsia="Calibri" w:hAnsi="Palatino Linotype" w:cs="Tahoma"/>
          <w:bCs/>
          <w:sz w:val="22"/>
          <w:szCs w:val="22"/>
          <w:lang w:eastAsia="en-US"/>
        </w:rPr>
        <w:t xml:space="preserve">con el Primer Informe de Gobierno Municipal de Jaltenco 2016-2018, en donde se precisó que se le pagó a la Comisión Federal de Electricidad un importe de dos millones doscientos veintisiete mil novecientos setenta y dos presos, correspondientes al </w:t>
      </w:r>
      <w:r w:rsidR="00627856">
        <w:rPr>
          <w:rFonts w:ascii="Palatino Linotype" w:eastAsia="Calibri" w:hAnsi="Palatino Linotype" w:cs="Tahoma"/>
          <w:b/>
          <w:bCs/>
          <w:sz w:val="22"/>
          <w:szCs w:val="22"/>
          <w:lang w:eastAsia="en-US"/>
        </w:rPr>
        <w:t xml:space="preserve">adeudo por consumo de energía eléctrica de ejercicios anteriores y consumo corriente de la presente administración; </w:t>
      </w:r>
      <w:r w:rsidR="00DA4BF2">
        <w:rPr>
          <w:rFonts w:ascii="Palatino Linotype" w:eastAsia="Calibri" w:hAnsi="Palatino Linotype" w:cs="Tahoma"/>
          <w:bCs/>
          <w:sz w:val="22"/>
          <w:szCs w:val="22"/>
          <w:lang w:eastAsia="en-US"/>
        </w:rPr>
        <w:t xml:space="preserve">por lo que, al tener una relación entre ambos entes, este Instituto considera que pudiera obrar en sus archivos el </w:t>
      </w:r>
      <w:r w:rsidR="00DE4125">
        <w:rPr>
          <w:rFonts w:ascii="Palatino Linotype" w:eastAsia="Calibri" w:hAnsi="Palatino Linotype" w:cs="Tahoma"/>
          <w:bCs/>
          <w:sz w:val="22"/>
          <w:szCs w:val="22"/>
          <w:lang w:eastAsia="en-US"/>
        </w:rPr>
        <w:t>último c</w:t>
      </w:r>
      <w:r w:rsidR="00DE4125" w:rsidRPr="00DE4125">
        <w:rPr>
          <w:rFonts w:ascii="Palatino Linotype" w:eastAsia="Calibri" w:hAnsi="Palatino Linotype" w:cs="Tahoma"/>
          <w:bCs/>
          <w:sz w:val="22"/>
          <w:szCs w:val="22"/>
          <w:lang w:eastAsia="en-US"/>
        </w:rPr>
        <w:t>ontrato de prestación de servicios por concepto de suministro de energía eléctrica</w:t>
      </w:r>
      <w:r w:rsidR="00DE4125">
        <w:rPr>
          <w:rFonts w:ascii="Palatino Linotype" w:eastAsia="Calibri" w:hAnsi="Palatino Linotype" w:cs="Tahoma"/>
          <w:bCs/>
          <w:sz w:val="22"/>
          <w:szCs w:val="22"/>
          <w:lang w:eastAsia="en-US"/>
        </w:rPr>
        <w:t>.</w:t>
      </w:r>
    </w:p>
    <w:p w14:paraId="4DB24A1F" w14:textId="77777777" w:rsidR="00827C6A" w:rsidRDefault="00827C6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FD17B25" w14:textId="7FEC08C6" w:rsidR="00827C6A" w:rsidRPr="006C3A62" w:rsidRDefault="00827C6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por lo que hace al convenio denominado por la Solicitante “Peso por Peso”, este Instituto localizó que la Comisión Federal de Electricidad emitió </w:t>
      </w:r>
      <w:r w:rsidR="008A368A">
        <w:rPr>
          <w:rFonts w:ascii="Palatino Linotype" w:eastAsia="Calibri" w:hAnsi="Palatino Linotype" w:cs="Tahoma"/>
          <w:bCs/>
          <w:sz w:val="22"/>
          <w:szCs w:val="22"/>
          <w:lang w:eastAsia="en-US"/>
        </w:rPr>
        <w:t xml:space="preserve">las Políticas Generales para la Cancelación de Adeudos a cargo de Terceros a Favor de la CFE (consultados en la página, </w:t>
      </w:r>
      <w:hyperlink r:id="rId35" w:history="1">
        <w:r w:rsidR="008A368A" w:rsidRPr="00C62611">
          <w:rPr>
            <w:rStyle w:val="Hipervnculo"/>
            <w:rFonts w:ascii="Palatino Linotype" w:eastAsia="Calibri" w:hAnsi="Palatino Linotype" w:cs="Tahoma"/>
            <w:bCs/>
            <w:sz w:val="22"/>
            <w:szCs w:val="22"/>
            <w:lang w:eastAsia="en-US"/>
          </w:rPr>
          <w:t>http://normateca.cfe.gob.mx/Normateca/NormatecaInternetDoc/NORMATIVIDAD%20ADMINISTRATIVA/Pol%C3%ADticas/20171011133037350.pdf</w:t>
        </w:r>
      </w:hyperlink>
      <w:r w:rsidR="00200053">
        <w:rPr>
          <w:rFonts w:ascii="Palatino Linotype" w:eastAsia="Calibri" w:hAnsi="Palatino Linotype" w:cs="Tahoma"/>
          <w:bCs/>
          <w:sz w:val="22"/>
          <w:szCs w:val="22"/>
          <w:lang w:eastAsia="en-US"/>
        </w:rPr>
        <w:t>, el diecinueve de febrero</w:t>
      </w:r>
      <w:r w:rsidR="008A368A">
        <w:rPr>
          <w:rFonts w:ascii="Palatino Linotype" w:eastAsia="Calibri" w:hAnsi="Palatino Linotype" w:cs="Tahoma"/>
          <w:bCs/>
          <w:sz w:val="22"/>
          <w:szCs w:val="22"/>
          <w:lang w:eastAsia="en-US"/>
        </w:rPr>
        <w:t xml:space="preserve"> de dos mil diecinueve</w:t>
      </w:r>
      <w:r w:rsidR="006C3A62">
        <w:rPr>
          <w:rFonts w:ascii="Palatino Linotype" w:eastAsia="Calibri" w:hAnsi="Palatino Linotype" w:cs="Tahoma"/>
          <w:bCs/>
          <w:sz w:val="22"/>
          <w:szCs w:val="22"/>
          <w:lang w:eastAsia="en-US"/>
        </w:rPr>
        <w:t>,</w:t>
      </w:r>
      <w:r w:rsidR="008A368A">
        <w:rPr>
          <w:rFonts w:ascii="Palatino Linotype" w:eastAsia="Calibri" w:hAnsi="Palatino Linotype" w:cs="Tahoma"/>
          <w:bCs/>
          <w:sz w:val="22"/>
          <w:szCs w:val="22"/>
          <w:lang w:eastAsia="en-US"/>
        </w:rPr>
        <w:t xml:space="preserve"> a las dieciocho horas), </w:t>
      </w:r>
      <w:r w:rsidR="006C3A62">
        <w:rPr>
          <w:rFonts w:ascii="Palatino Linotype" w:eastAsia="Calibri" w:hAnsi="Palatino Linotype" w:cs="Tahoma"/>
          <w:bCs/>
          <w:sz w:val="22"/>
          <w:szCs w:val="22"/>
          <w:lang w:eastAsia="en-US"/>
        </w:rPr>
        <w:t xml:space="preserve">los cuales contiene los instrumentos para reducir el crecimiento de la cartera vencida de la Comisión Federal de Electricidad, entre las cuales se </w:t>
      </w:r>
      <w:r w:rsidR="006C3A62" w:rsidRPr="0009309C">
        <w:rPr>
          <w:rFonts w:ascii="Palatino Linotype" w:eastAsia="Calibri" w:hAnsi="Palatino Linotype" w:cs="Tahoma"/>
          <w:bCs/>
          <w:sz w:val="22"/>
          <w:szCs w:val="22"/>
          <w:lang w:eastAsia="en-US"/>
        </w:rPr>
        <w:t xml:space="preserve">encuentra la </w:t>
      </w:r>
      <w:r w:rsidR="006C3A62" w:rsidRPr="0009309C">
        <w:rPr>
          <w:rFonts w:ascii="Palatino Linotype" w:eastAsia="Calibri" w:hAnsi="Palatino Linotype" w:cs="Tahoma"/>
          <w:b/>
          <w:bCs/>
          <w:sz w:val="22"/>
          <w:szCs w:val="22"/>
          <w:lang w:eastAsia="en-US"/>
        </w:rPr>
        <w:t>Política</w:t>
      </w:r>
      <w:r w:rsidR="00D71EAE" w:rsidRPr="0009309C">
        <w:rPr>
          <w:rFonts w:ascii="Palatino Linotype" w:eastAsia="Calibri" w:hAnsi="Palatino Linotype" w:cs="Tahoma"/>
          <w:b/>
          <w:bCs/>
          <w:sz w:val="22"/>
          <w:szCs w:val="22"/>
          <w:lang w:eastAsia="en-US"/>
        </w:rPr>
        <w:t xml:space="preserve"> de peso</w:t>
      </w:r>
      <w:r w:rsidR="006C3A62" w:rsidRPr="0009309C">
        <w:rPr>
          <w:rFonts w:ascii="Palatino Linotype" w:eastAsia="Calibri" w:hAnsi="Palatino Linotype" w:cs="Tahoma"/>
          <w:b/>
          <w:bCs/>
          <w:sz w:val="22"/>
          <w:szCs w:val="22"/>
          <w:lang w:eastAsia="en-US"/>
        </w:rPr>
        <w:t xml:space="preserve"> por peso</w:t>
      </w:r>
      <w:r w:rsidR="006C3A62" w:rsidRPr="0009309C">
        <w:rPr>
          <w:rFonts w:ascii="Palatino Linotype" w:eastAsia="Calibri" w:hAnsi="Palatino Linotype" w:cs="Tahoma"/>
          <w:bCs/>
          <w:sz w:val="22"/>
          <w:szCs w:val="22"/>
          <w:lang w:eastAsia="en-US"/>
        </w:rPr>
        <w:t xml:space="preserve"> </w:t>
      </w:r>
      <w:r w:rsidR="006C3A62" w:rsidRPr="0009309C">
        <w:rPr>
          <w:rFonts w:ascii="Palatino Linotype" w:eastAsia="Calibri" w:hAnsi="Palatino Linotype" w:cs="Tahoma"/>
          <w:b/>
          <w:bCs/>
          <w:sz w:val="22"/>
          <w:szCs w:val="22"/>
          <w:lang w:eastAsia="en-US"/>
        </w:rPr>
        <w:t xml:space="preserve">para gobiernos municipales, </w:t>
      </w:r>
      <w:r w:rsidR="006C3A62" w:rsidRPr="0009309C">
        <w:rPr>
          <w:rFonts w:ascii="Palatino Linotype" w:eastAsia="Calibri" w:hAnsi="Palatino Linotype" w:cs="Tahoma"/>
          <w:bCs/>
          <w:sz w:val="22"/>
          <w:szCs w:val="22"/>
          <w:lang w:eastAsia="en-US"/>
        </w:rPr>
        <w:t>que consiste en la formulación de convenios con los gobiernos municipales, para restructurar por una sola vez los adeudos y aplicar un esquema que garantice el pago oportuno de la facturación; bajo dicha política el Gobierno Federal puede aportar por conducto de dicha Comisión, un peso para cubrir el adeudo histórico, por cada peso que paguen los municipios de la facturación normal.</w:t>
      </w:r>
    </w:p>
    <w:p w14:paraId="528D9E37" w14:textId="77777777" w:rsidR="008D77FC" w:rsidRDefault="008D77F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C4130A6" w14:textId="45BA9061" w:rsidR="006C3A62" w:rsidRDefault="006C3A62"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la aplicación de dicha política ha resultado efectiva para atender la cartera vencida de </w:t>
      </w:r>
      <w:r w:rsidR="00CB1AB5">
        <w:rPr>
          <w:rFonts w:ascii="Palatino Linotype" w:eastAsia="Calibri" w:hAnsi="Palatino Linotype" w:cs="Tahoma"/>
          <w:bCs/>
          <w:sz w:val="22"/>
          <w:szCs w:val="22"/>
          <w:lang w:eastAsia="en-US"/>
        </w:rPr>
        <w:t xml:space="preserve">Entidades </w:t>
      </w:r>
      <w:r>
        <w:rPr>
          <w:rFonts w:ascii="Palatino Linotype" w:eastAsia="Calibri" w:hAnsi="Palatino Linotype" w:cs="Tahoma"/>
          <w:bCs/>
          <w:sz w:val="22"/>
          <w:szCs w:val="22"/>
          <w:lang w:eastAsia="en-US"/>
        </w:rPr>
        <w:t xml:space="preserve">como el </w:t>
      </w:r>
      <w:r w:rsidRPr="006C3A62">
        <w:rPr>
          <w:rFonts w:ascii="Palatino Linotype" w:eastAsia="Calibri" w:hAnsi="Palatino Linotype" w:cs="Tahoma"/>
          <w:b/>
          <w:bCs/>
          <w:sz w:val="22"/>
          <w:szCs w:val="22"/>
          <w:lang w:eastAsia="en-US"/>
        </w:rPr>
        <w:t>Estado de México</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 xml:space="preserve">donde se tiene un registro de adeudos municipales significativos a septiembre de dos mil catorce; asimismo precisa que </w:t>
      </w:r>
      <w:r w:rsidR="00007E49">
        <w:rPr>
          <w:rFonts w:ascii="Palatino Linotype" w:eastAsia="Calibri" w:hAnsi="Palatino Linotype" w:cs="Tahoma"/>
          <w:bCs/>
          <w:sz w:val="22"/>
          <w:szCs w:val="22"/>
          <w:lang w:eastAsia="en-US"/>
        </w:rPr>
        <w:t xml:space="preserve">la Comisión Federal de Electricidad </w:t>
      </w:r>
      <w:r w:rsidR="00CB1AB5">
        <w:rPr>
          <w:rFonts w:ascii="Palatino Linotype" w:eastAsia="Calibri" w:hAnsi="Palatino Linotype" w:cs="Tahoma"/>
          <w:bCs/>
          <w:sz w:val="22"/>
          <w:szCs w:val="22"/>
          <w:lang w:eastAsia="en-US"/>
        </w:rPr>
        <w:t xml:space="preserve">firmó </w:t>
      </w:r>
      <w:r w:rsidR="00007E49">
        <w:rPr>
          <w:rFonts w:ascii="Palatino Linotype" w:eastAsia="Calibri" w:hAnsi="Palatino Linotype" w:cs="Tahoma"/>
          <w:bCs/>
          <w:sz w:val="22"/>
          <w:szCs w:val="22"/>
          <w:lang w:eastAsia="en-US"/>
        </w:rPr>
        <w:t>los convenios respectivos con ciento noventa y seis municipios, conforme a la siguiente relación:</w:t>
      </w:r>
    </w:p>
    <w:p w14:paraId="3D04A3D5" w14:textId="77777777" w:rsidR="00007E49" w:rsidRDefault="00007E49"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30A5114" w14:textId="7FAC5767" w:rsidR="00007E49" w:rsidRPr="006C3A62" w:rsidRDefault="00007E49"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11A2187C" wp14:editId="0D8096C6">
            <wp:extent cx="5742940" cy="209486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2940" cy="2094865"/>
                    </a:xfrm>
                    <a:prstGeom prst="rect">
                      <a:avLst/>
                    </a:prstGeom>
                  </pic:spPr>
                </pic:pic>
              </a:graphicData>
            </a:graphic>
          </wp:inline>
        </w:drawing>
      </w:r>
    </w:p>
    <w:p w14:paraId="0BF40FD9" w14:textId="77777777" w:rsidR="006C3A62" w:rsidRDefault="006C3A62"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924E7E6" w14:textId="49D67624" w:rsidR="00007E49" w:rsidRDefault="00D71EA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puede colegir que el Ayuntamiento de </w:t>
      </w:r>
      <w:r w:rsidR="003D18C5">
        <w:rPr>
          <w:rFonts w:ascii="Palatino Linotype" w:eastAsia="Calibri" w:hAnsi="Palatino Linotype" w:cs="Tahoma"/>
          <w:bCs/>
          <w:sz w:val="22"/>
          <w:szCs w:val="22"/>
          <w:lang w:eastAsia="en-US"/>
        </w:rPr>
        <w:t>Jaltenco</w:t>
      </w:r>
      <w:r>
        <w:rPr>
          <w:rFonts w:ascii="Palatino Linotype" w:eastAsia="Calibri" w:hAnsi="Palatino Linotype" w:cs="Tahoma"/>
          <w:bCs/>
          <w:sz w:val="22"/>
          <w:szCs w:val="22"/>
          <w:lang w:eastAsia="en-US"/>
        </w:rPr>
        <w:t xml:space="preserve"> pudo haber  firmado el Convenio respectivo, de la </w:t>
      </w:r>
      <w:r w:rsidRPr="00797B94">
        <w:rPr>
          <w:rFonts w:ascii="Palatino Linotype" w:eastAsia="Calibri" w:hAnsi="Palatino Linotype" w:cs="Tahoma"/>
          <w:bCs/>
          <w:i/>
          <w:sz w:val="22"/>
          <w:szCs w:val="22"/>
          <w:lang w:eastAsia="en-US"/>
        </w:rPr>
        <w:t>Política de peso por peso</w:t>
      </w:r>
      <w:r w:rsidRPr="00D71EAE">
        <w:rPr>
          <w:rFonts w:ascii="Palatino Linotype" w:eastAsia="Calibri" w:hAnsi="Palatino Linotype" w:cs="Tahoma"/>
          <w:bCs/>
          <w:sz w:val="22"/>
          <w:szCs w:val="22"/>
          <w:lang w:eastAsia="en-US"/>
        </w:rPr>
        <w:t xml:space="preserve"> para gobiernos municipales</w:t>
      </w:r>
      <w:r>
        <w:rPr>
          <w:rFonts w:ascii="Palatino Linotype" w:eastAsia="Calibri" w:hAnsi="Palatino Linotype" w:cs="Tahoma"/>
          <w:bCs/>
          <w:sz w:val="22"/>
          <w:szCs w:val="22"/>
          <w:lang w:eastAsia="en-US"/>
        </w:rPr>
        <w:t>; por lo que, al no haberse pronunciado de dicho punto el Sujeto Obligado, deberá realizar la búsqueda del mismo.</w:t>
      </w:r>
    </w:p>
    <w:p w14:paraId="5DD7B447" w14:textId="77777777" w:rsidR="00D71EAE" w:rsidRDefault="00D71EA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9A6F396" w14:textId="71C4249E" w:rsidR="00D71EAE" w:rsidRDefault="00D71EA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Finalmente, por lo que hace al convenio para recaudar el derecho de alumbrado público</w:t>
      </w:r>
      <w:r w:rsidR="000F1FB0">
        <w:rPr>
          <w:rFonts w:ascii="Palatino Linotype" w:eastAsia="Calibri" w:hAnsi="Palatino Linotype" w:cs="Tahoma"/>
          <w:bCs/>
          <w:sz w:val="22"/>
          <w:szCs w:val="22"/>
          <w:lang w:eastAsia="en-US"/>
        </w:rPr>
        <w:t xml:space="preserve">, este Instituto localizó a manera de referencia, el Convenio para el cobro del derecho de alumbrado público, que celebraron el Ayuntamiento de Tultitlán y la Comisión Federal de Electricidad, del cual se desprende, que para </w:t>
      </w:r>
      <w:r w:rsidR="00CB1AB5">
        <w:rPr>
          <w:rFonts w:ascii="Palatino Linotype" w:eastAsia="Calibri" w:hAnsi="Palatino Linotype" w:cs="Tahoma"/>
          <w:bCs/>
          <w:sz w:val="22"/>
          <w:szCs w:val="22"/>
          <w:lang w:eastAsia="en-US"/>
        </w:rPr>
        <w:t>ese Ayuntamiento,</w:t>
      </w:r>
      <w:r w:rsidR="000F1FB0">
        <w:rPr>
          <w:rFonts w:ascii="Palatino Linotype" w:eastAsia="Calibri" w:hAnsi="Palatino Linotype" w:cs="Tahoma"/>
          <w:bCs/>
          <w:sz w:val="22"/>
          <w:szCs w:val="22"/>
          <w:lang w:eastAsia="en-US"/>
        </w:rPr>
        <w:t xml:space="preserve"> </w:t>
      </w:r>
      <w:r w:rsidR="00CB1AB5">
        <w:rPr>
          <w:rFonts w:ascii="Palatino Linotype" w:eastAsia="Calibri" w:hAnsi="Palatino Linotype" w:cs="Tahoma"/>
          <w:bCs/>
          <w:sz w:val="22"/>
          <w:szCs w:val="22"/>
          <w:lang w:eastAsia="en-US"/>
        </w:rPr>
        <w:t xml:space="preserve">se </w:t>
      </w:r>
      <w:r w:rsidR="000F1FB0">
        <w:rPr>
          <w:rFonts w:ascii="Palatino Linotype" w:eastAsia="Calibri" w:hAnsi="Palatino Linotype" w:cs="Tahoma"/>
          <w:bCs/>
          <w:sz w:val="22"/>
          <w:szCs w:val="22"/>
          <w:lang w:eastAsia="en-US"/>
        </w:rPr>
        <w:t xml:space="preserve">realizó una solicitud a dicho ente, para que cobrara el derecho de alumbrado público, sobre el importe de los recibos que </w:t>
      </w:r>
      <w:r w:rsidR="00CB1AB5">
        <w:rPr>
          <w:rFonts w:ascii="Palatino Linotype" w:eastAsia="Calibri" w:hAnsi="Palatino Linotype" w:cs="Tahoma"/>
          <w:bCs/>
          <w:sz w:val="22"/>
          <w:szCs w:val="22"/>
          <w:lang w:eastAsia="en-US"/>
        </w:rPr>
        <w:t xml:space="preserve">expide </w:t>
      </w:r>
      <w:r w:rsidR="000F1FB0">
        <w:rPr>
          <w:rFonts w:ascii="Palatino Linotype" w:eastAsia="Calibri" w:hAnsi="Palatino Linotype" w:cs="Tahoma"/>
          <w:bCs/>
          <w:sz w:val="22"/>
          <w:szCs w:val="22"/>
          <w:lang w:eastAsia="en-US"/>
        </w:rPr>
        <w:t>dicha Comisión a los usuarios del servicio público de energía eléctrica, que refiere el artículo 1°, punto 3.2.11, de la Ley de Ingresos de los Municipios del Estado de México y el Código Financiero.</w:t>
      </w:r>
    </w:p>
    <w:p w14:paraId="52F41BB1" w14:textId="77777777" w:rsidR="000F1FB0" w:rsidRDefault="000F1FB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2F85E8E" w14:textId="762C693F" w:rsidR="000F1FB0" w:rsidRDefault="000F1FB0"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el artículo 1</w:t>
      </w:r>
      <w:r w:rsidR="00602210">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punto 3.2.11 de la Ley de Ingresos de los Municipios del Estado de México para los Ejercicios Fiscales del dos mil trece al dos mil dieciocho, establece que la </w:t>
      </w:r>
      <w:r>
        <w:rPr>
          <w:rFonts w:ascii="Palatino Linotype" w:eastAsia="Calibri" w:hAnsi="Palatino Linotype" w:cs="Tahoma"/>
          <w:bCs/>
          <w:sz w:val="22"/>
          <w:szCs w:val="22"/>
          <w:lang w:eastAsia="en-US"/>
        </w:rPr>
        <w:lastRenderedPageBreak/>
        <w:t>hacienda pública de los municipios de dicha entidad federativa, percibirán durante el respectivo ejercicio fiscal, los ingresos provenientes de los conceptos, entre otros, de Derechos, entre los que s</w:t>
      </w:r>
      <w:r w:rsidR="002D50CC">
        <w:rPr>
          <w:rFonts w:ascii="Palatino Linotype" w:eastAsia="Calibri" w:hAnsi="Palatino Linotype" w:cs="Tahoma"/>
          <w:bCs/>
          <w:sz w:val="22"/>
          <w:szCs w:val="22"/>
          <w:lang w:eastAsia="en-US"/>
        </w:rPr>
        <w:t xml:space="preserve">e encuentra, el referente al Servicio de Alumbrado Público. </w:t>
      </w:r>
    </w:p>
    <w:p w14:paraId="651277FC" w14:textId="77777777" w:rsidR="002D50CC" w:rsidRDefault="002D50C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8ADE28A" w14:textId="50C75480" w:rsidR="002D50CC" w:rsidRDefault="002D50CC"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mismo orden de ideas, el artículo 161 del Código Financiero del Estado de México, establece que por el servicio de alumbrado público se pagará bimestralmente, el diez por ciento del cargo a cubrir por la recepción del servicio contratado, cuando se apliquen las tarifas 1, 2 y 3 y el dos punto cinco por ciento, en aquellos que apliquen las tarifas </w:t>
      </w:r>
      <w:r w:rsidRPr="002D50CC">
        <w:rPr>
          <w:rFonts w:ascii="Palatino Linotype" w:eastAsia="Calibri" w:hAnsi="Palatino Linotype" w:cs="Tahoma"/>
          <w:bCs/>
          <w:sz w:val="22"/>
          <w:szCs w:val="22"/>
          <w:lang w:eastAsia="en-US"/>
        </w:rPr>
        <w:t>H-M u O-M y H-S o H-T</w:t>
      </w:r>
      <w:r>
        <w:rPr>
          <w:rFonts w:ascii="Palatino Linotype" w:eastAsia="Calibri" w:hAnsi="Palatino Linotype" w:cs="Tahoma"/>
          <w:bCs/>
          <w:sz w:val="22"/>
          <w:szCs w:val="22"/>
          <w:lang w:eastAsia="en-US"/>
        </w:rPr>
        <w:t xml:space="preserve">. </w:t>
      </w:r>
    </w:p>
    <w:p w14:paraId="2AD7163C" w14:textId="77777777" w:rsidR="00D71EAE" w:rsidRDefault="00D71EA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A0181DA" w14:textId="2ADCB22B" w:rsidR="002D50CC" w:rsidRDefault="002D50CC"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toda vez que los Municipios, a solicitud de estos pueden celebrar convenios con la Comisión Federal de Electricidad para que esta recaude los derechos por el servicio de alumbrado público y el Sujeto Obligado no emitió respuesta al requerimiento, se considera que pudo haber celebrado dicho acto jurídico; por lo que, para atender la solicitud, deberá realizar una búsqueda de los convenios celebrados por dichos entes, así como el monto recaudado por dicho derecho, del dos mil trece al trece de noviembre de dos mil dieciocho.</w:t>
      </w:r>
    </w:p>
    <w:p w14:paraId="6DC49D8A" w14:textId="77777777" w:rsidR="002D50CC" w:rsidRDefault="002D50C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FABD8FC" w14:textId="68551AD0" w:rsidR="002D50CC" w:rsidRDefault="002D50CC"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deberá realizar una búsqueda en todas las unidades administrativas competentes, en términos del artículo 162 de la Ley de Transparencia y Acceso a la Información Pública, con el fin de que el Sujeto Obligado proporcione los contratos y convenios requeridos; para el caso, que no haya celebrado ninguno de los actos jurídicos solicitados, deberá hacerlo del conocimiento de</w:t>
      </w:r>
      <w:r w:rsidR="00D65F68">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l</w:t>
      </w:r>
      <w:r w:rsidR="00D65F68">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 particular, en términos del segundo párrafo del artículo 19 del ordenamiento previamente señalado.</w:t>
      </w:r>
    </w:p>
    <w:p w14:paraId="187CB5CB" w14:textId="77777777" w:rsidR="00D71EAE" w:rsidRPr="00BA4577" w:rsidRDefault="00D71EA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981715B" w14:textId="2FD2DB60" w:rsidR="000B05AD" w:rsidRPr="00E92DB6" w:rsidRDefault="000B05AD"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Requerimientos </w:t>
      </w:r>
      <w:r w:rsidR="00E92DB6">
        <w:rPr>
          <w:rFonts w:ascii="Palatino Linotype" w:eastAsia="Calibri" w:hAnsi="Palatino Linotype" w:cs="Tahoma"/>
          <w:b/>
          <w:bCs/>
          <w:szCs w:val="22"/>
          <w:lang w:eastAsia="en-US"/>
        </w:rPr>
        <w:t>13 y 14</w:t>
      </w:r>
      <w:r>
        <w:rPr>
          <w:rFonts w:ascii="Palatino Linotype" w:eastAsia="Calibri" w:hAnsi="Palatino Linotype" w:cs="Tahoma"/>
          <w:b/>
          <w:bCs/>
          <w:szCs w:val="22"/>
          <w:lang w:eastAsia="en-US"/>
        </w:rPr>
        <w:t>.</w:t>
      </w:r>
    </w:p>
    <w:p w14:paraId="4736C38C" w14:textId="77777777" w:rsidR="00E92DB6" w:rsidRPr="005F7E05" w:rsidRDefault="00E92DB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7EECC5B" w14:textId="0CBDB684" w:rsidR="00E92DB6" w:rsidRDefault="00602210"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L</w:t>
      </w:r>
      <w:r w:rsidR="005F7E05">
        <w:rPr>
          <w:rFonts w:ascii="Palatino Linotype" w:eastAsia="Calibri" w:hAnsi="Palatino Linotype" w:cs="Tahoma"/>
          <w:bCs/>
          <w:sz w:val="22"/>
          <w:szCs w:val="22"/>
          <w:lang w:eastAsia="en-US"/>
        </w:rPr>
        <w:t>a Solicitante requirió los listados y números de juicios o controversias promovidas por particulares, en contra del Ayuntamiento por el cobro  o el pago indebido del derecho de alumbrado público.</w:t>
      </w:r>
    </w:p>
    <w:p w14:paraId="29436CCA" w14:textId="77777777" w:rsidR="005F7E05" w:rsidRPr="008B0067" w:rsidRDefault="005F7E05"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0FFABA4" w14:textId="0D0630A4" w:rsidR="005F7E05" w:rsidRDefault="00BB1F39"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en principio resulta necesario, traer a colación el artículo 48, fracción IV, y 50 de la Ley Orgánica </w:t>
      </w:r>
      <w:r w:rsidR="00087182">
        <w:rPr>
          <w:rFonts w:ascii="Palatino Linotype" w:eastAsia="Calibri" w:hAnsi="Palatino Linotype" w:cs="Tahoma"/>
          <w:bCs/>
          <w:sz w:val="22"/>
          <w:szCs w:val="22"/>
          <w:lang w:eastAsia="en-US"/>
        </w:rPr>
        <w:t>Municipal del Estado de México</w:t>
      </w:r>
      <w:r>
        <w:rPr>
          <w:rFonts w:ascii="Palatino Linotype" w:eastAsia="Calibri" w:hAnsi="Palatino Linotype" w:cs="Tahoma"/>
          <w:bCs/>
          <w:sz w:val="22"/>
          <w:szCs w:val="22"/>
          <w:lang w:eastAsia="en-US"/>
        </w:rPr>
        <w:t xml:space="preserve">, que precisan que </w:t>
      </w:r>
      <w:r w:rsidR="00602210">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Presidente Municipal, asumirá la representación jurídica del Municipio y del A</w:t>
      </w:r>
      <w:r w:rsidR="00F247A1">
        <w:rPr>
          <w:rFonts w:ascii="Palatino Linotype" w:eastAsia="Calibri" w:hAnsi="Palatino Linotype" w:cs="Tahoma"/>
          <w:bCs/>
          <w:sz w:val="22"/>
          <w:szCs w:val="22"/>
          <w:lang w:eastAsia="en-US"/>
        </w:rPr>
        <w:t>yuntamiento, en los litigios que este sea parte; para lo cual, podrá otorgar y revocar poderes generales y especiales a terceros o mediante oficio para la debida representación jurídica.</w:t>
      </w:r>
    </w:p>
    <w:p w14:paraId="1601F63C" w14:textId="77777777" w:rsidR="00BB1F39" w:rsidRDefault="00BB1F39"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D8FE7A0" w14:textId="22EA20B6" w:rsidR="00F247A1" w:rsidRDefault="00F247A1"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Bajo dicho contexto, </w:t>
      </w:r>
      <w:r w:rsidR="00D41654">
        <w:rPr>
          <w:rFonts w:ascii="Palatino Linotype" w:eastAsia="Calibri" w:hAnsi="Palatino Linotype" w:cs="Tahoma"/>
          <w:bCs/>
          <w:sz w:val="22"/>
          <w:szCs w:val="22"/>
          <w:lang w:eastAsia="en-US"/>
        </w:rPr>
        <w:t xml:space="preserve">se considera que el Sujeto Obligado, cuenta con competencia para conocer de los requerimientos en análisis, </w:t>
      </w:r>
      <w:r w:rsidR="00BB3A40">
        <w:rPr>
          <w:rFonts w:ascii="Palatino Linotype" w:eastAsia="Calibri" w:hAnsi="Palatino Linotype" w:cs="Tahoma"/>
          <w:bCs/>
          <w:sz w:val="22"/>
          <w:szCs w:val="22"/>
          <w:lang w:eastAsia="en-US"/>
        </w:rPr>
        <w:t>por lo cual podría obrar en sus archivos, algún soporte documental que le permita conocer de los litigios promovidos por particulares por el cobo o pago indebido del derecho de alumbrado público.</w:t>
      </w:r>
      <w:r w:rsidR="002D398C">
        <w:rPr>
          <w:rFonts w:ascii="Palatino Linotype" w:eastAsia="Calibri" w:hAnsi="Palatino Linotype" w:cs="Tahoma"/>
          <w:bCs/>
          <w:sz w:val="22"/>
          <w:szCs w:val="22"/>
          <w:lang w:eastAsia="en-US"/>
        </w:rPr>
        <w:t xml:space="preserve"> Lo anterior, toma sustento con el Primer y Segundo Informe de Gobierno Municipal de Jaltenco 2016-2018, en donde, la Dirección Jurídica señaló lo siguiente:</w:t>
      </w:r>
    </w:p>
    <w:p w14:paraId="11F5EF4D" w14:textId="77777777" w:rsidR="002D398C" w:rsidRDefault="002D398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AF5A164" w14:textId="1EE83248" w:rsidR="002D398C" w:rsidRDefault="002D398C" w:rsidP="002D398C">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Que en el dos mil dieciséis, recibió sesenta y nueve demandas administrativas, tres procedimientos de controversias constitucionales, diez juicios civiles y diez de amparo.</w:t>
      </w:r>
    </w:p>
    <w:p w14:paraId="71457E92" w14:textId="77777777" w:rsidR="002D398C" w:rsidRDefault="002D398C" w:rsidP="002D398C">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Que en el dos mil diecisiete, tenía diversos expedientes, tal como se observa en los siguientes cuadros:</w:t>
      </w:r>
    </w:p>
    <w:p w14:paraId="65712214" w14:textId="77777777" w:rsidR="002D398C" w:rsidRDefault="002D398C" w:rsidP="002D398C">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2755BAB3" w14:textId="40355054" w:rsidR="002D398C" w:rsidRDefault="002D398C" w:rsidP="002D398C">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eastAsia="es-MX"/>
        </w:rPr>
        <w:drawing>
          <wp:inline distT="0" distB="0" distL="0" distR="0" wp14:anchorId="39C69E4B" wp14:editId="5BE4272E">
            <wp:extent cx="2846518" cy="98107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7557" cy="995220"/>
                    </a:xfrm>
                    <a:prstGeom prst="rect">
                      <a:avLst/>
                    </a:prstGeom>
                  </pic:spPr>
                </pic:pic>
              </a:graphicData>
            </a:graphic>
          </wp:inline>
        </w:drawing>
      </w:r>
    </w:p>
    <w:p w14:paraId="5857720B" w14:textId="3EFD1370" w:rsidR="002D398C" w:rsidRDefault="002D398C" w:rsidP="002D398C">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eastAsia="es-MX"/>
        </w:rPr>
        <w:lastRenderedPageBreak/>
        <w:drawing>
          <wp:inline distT="0" distB="0" distL="0" distR="0" wp14:anchorId="0DDF84A9" wp14:editId="2A12FBD6">
            <wp:extent cx="2847600" cy="1157454"/>
            <wp:effectExtent l="0" t="0" r="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7600" cy="1157454"/>
                    </a:xfrm>
                    <a:prstGeom prst="rect">
                      <a:avLst/>
                    </a:prstGeom>
                  </pic:spPr>
                </pic:pic>
              </a:graphicData>
            </a:graphic>
          </wp:inline>
        </w:drawing>
      </w:r>
    </w:p>
    <w:p w14:paraId="3186FFDE" w14:textId="266E281F" w:rsidR="002D398C" w:rsidRPr="002D398C" w:rsidRDefault="002D398C" w:rsidP="002D398C">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eastAsia="es-MX"/>
        </w:rPr>
        <w:drawing>
          <wp:inline distT="0" distB="0" distL="0" distR="0" wp14:anchorId="6B05ED79" wp14:editId="1A5C01CE">
            <wp:extent cx="2847600" cy="1172151"/>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47600" cy="1172151"/>
                    </a:xfrm>
                    <a:prstGeom prst="rect">
                      <a:avLst/>
                    </a:prstGeom>
                  </pic:spPr>
                </pic:pic>
              </a:graphicData>
            </a:graphic>
          </wp:inline>
        </w:drawing>
      </w:r>
    </w:p>
    <w:p w14:paraId="7202ADD1" w14:textId="77777777" w:rsidR="00BB3A40" w:rsidRDefault="00BB3A4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0389695" w14:textId="25385F7E" w:rsidR="00BB3A40" w:rsidRPr="008B0067" w:rsidRDefault="00BB3A40"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y toda vez que el Ayuntamiento de </w:t>
      </w:r>
      <w:r w:rsidR="003D18C5">
        <w:rPr>
          <w:rFonts w:ascii="Palatino Linotype" w:eastAsia="Calibri" w:hAnsi="Palatino Linotype" w:cs="Tahoma"/>
          <w:bCs/>
          <w:sz w:val="22"/>
          <w:szCs w:val="22"/>
          <w:lang w:eastAsia="en-US"/>
        </w:rPr>
        <w:t>Jaltenco</w:t>
      </w:r>
      <w:r>
        <w:rPr>
          <w:rFonts w:ascii="Palatino Linotype" w:eastAsia="Calibri" w:hAnsi="Palatino Linotype" w:cs="Tahoma"/>
          <w:bCs/>
          <w:sz w:val="22"/>
          <w:szCs w:val="22"/>
          <w:lang w:eastAsia="en-US"/>
        </w:rPr>
        <w:t xml:space="preserve"> no se pronunció respecto a la información solicitada, se advierte que el Sujeto Obligado deberá realizar una búsqueda exhaustiva y razonable de la expresión documental, que contenga con el mayor gra</w:t>
      </w:r>
      <w:r w:rsidR="004E7FE7">
        <w:rPr>
          <w:rFonts w:ascii="Palatino Linotype" w:eastAsia="Calibri" w:hAnsi="Palatino Linotype" w:cs="Tahoma"/>
          <w:bCs/>
          <w:sz w:val="22"/>
          <w:szCs w:val="22"/>
          <w:lang w:eastAsia="en-US"/>
        </w:rPr>
        <w:t>do de desagregación posible y dé</w:t>
      </w:r>
      <w:r>
        <w:rPr>
          <w:rFonts w:ascii="Palatino Linotype" w:eastAsia="Calibri" w:hAnsi="Palatino Linotype" w:cs="Tahoma"/>
          <w:bCs/>
          <w:sz w:val="22"/>
          <w:szCs w:val="22"/>
          <w:lang w:eastAsia="en-US"/>
        </w:rPr>
        <w:t xml:space="preserve"> cuenta del listado o número de juicios o controversias promovidas por particulares, en contra del Ayuntamiento por el cobro  o el pago indebido del derecho de alumbrado público, del dos mil trece al trece de noviembre de dos mil dieciocho; para el caso, que no hayan existido dichas controversias, en la temporalidad precisada, </w:t>
      </w:r>
      <w:r w:rsidR="007256FE">
        <w:rPr>
          <w:rFonts w:ascii="Palatino Linotype" w:eastAsia="Calibri" w:hAnsi="Palatino Linotype" w:cs="Tahoma"/>
          <w:bCs/>
          <w:sz w:val="22"/>
          <w:szCs w:val="22"/>
          <w:lang w:eastAsia="en-US"/>
        </w:rPr>
        <w:t xml:space="preserve">bastará </w:t>
      </w:r>
      <w:r>
        <w:rPr>
          <w:rFonts w:ascii="Palatino Linotype" w:eastAsia="Calibri" w:hAnsi="Palatino Linotype" w:cs="Tahoma"/>
          <w:bCs/>
          <w:sz w:val="22"/>
          <w:szCs w:val="22"/>
          <w:lang w:eastAsia="en-US"/>
        </w:rPr>
        <w:t>que lo haga del conocimiento, en términos del segundo párrafo del artículo 19 de la Ley de la materia.</w:t>
      </w:r>
    </w:p>
    <w:p w14:paraId="4F229BAB" w14:textId="77777777" w:rsidR="00E92DB6" w:rsidRPr="008B0067" w:rsidRDefault="00E92DB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6B55E8F" w14:textId="3ADA7641" w:rsidR="000B05AD" w:rsidRPr="00BB3A40" w:rsidRDefault="000B05AD" w:rsidP="00972A34">
      <w:pPr>
        <w:pStyle w:val="Prrafodelista"/>
        <w:numPr>
          <w:ilvl w:val="0"/>
          <w:numId w:val="2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w:t>
      </w:r>
      <w:r w:rsidR="00BB3A40">
        <w:rPr>
          <w:rFonts w:ascii="Palatino Linotype" w:eastAsia="Calibri" w:hAnsi="Palatino Linotype" w:cs="Tahoma"/>
          <w:b/>
          <w:bCs/>
          <w:szCs w:val="22"/>
          <w:lang w:eastAsia="en-US"/>
        </w:rPr>
        <w:t xml:space="preserve"> 15.</w:t>
      </w:r>
    </w:p>
    <w:p w14:paraId="69F781AA" w14:textId="77777777" w:rsidR="00BB3A40" w:rsidRDefault="00BB3A4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C5743D8" w14:textId="577A9B69" w:rsidR="00873888" w:rsidRDefault="0087388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las normas y lineamientos que el Municipio tiene para operar y proporcionar el servicio de alumbrado público, resulta necesario recordar que conforme </w:t>
      </w:r>
      <w:r w:rsidR="004E7FE7">
        <w:rPr>
          <w:rFonts w:ascii="Palatino Linotype" w:eastAsia="Calibri" w:hAnsi="Palatino Linotype" w:cs="Tahoma"/>
          <w:bCs/>
          <w:sz w:val="22"/>
          <w:szCs w:val="22"/>
          <w:lang w:eastAsia="en-US"/>
        </w:rPr>
        <w:t>al artículo 6</w:t>
      </w:r>
      <w:r w:rsidR="00214E73">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del Bando Municipal de </w:t>
      </w:r>
      <w:r w:rsidR="003D18C5">
        <w:rPr>
          <w:rFonts w:ascii="Palatino Linotype" w:eastAsia="Calibri" w:hAnsi="Palatino Linotype" w:cs="Tahoma"/>
          <w:bCs/>
          <w:sz w:val="22"/>
          <w:szCs w:val="22"/>
          <w:lang w:eastAsia="en-US"/>
        </w:rPr>
        <w:t>Jaltenco</w:t>
      </w:r>
      <w:r>
        <w:rPr>
          <w:rFonts w:ascii="Palatino Linotype" w:eastAsia="Calibri" w:hAnsi="Palatino Linotype" w:cs="Tahoma"/>
          <w:bCs/>
          <w:sz w:val="22"/>
          <w:szCs w:val="22"/>
          <w:lang w:eastAsia="en-US"/>
        </w:rPr>
        <w:t xml:space="preserve"> 2017-2018, el </w:t>
      </w:r>
      <w:r w:rsidR="004E7FE7">
        <w:rPr>
          <w:rFonts w:ascii="Palatino Linotype" w:eastAsia="Calibri" w:hAnsi="Palatino Linotype" w:cs="Tahoma"/>
          <w:bCs/>
          <w:sz w:val="22"/>
          <w:szCs w:val="22"/>
          <w:lang w:eastAsia="en-US"/>
        </w:rPr>
        <w:t>Ayuntamiento, como órgano de gobierno del Municipio, s</w:t>
      </w:r>
      <w:r>
        <w:rPr>
          <w:rFonts w:ascii="Palatino Linotype" w:eastAsia="Calibri" w:hAnsi="Palatino Linotype" w:cs="Tahoma"/>
          <w:bCs/>
          <w:sz w:val="22"/>
          <w:szCs w:val="22"/>
          <w:lang w:eastAsia="en-US"/>
        </w:rPr>
        <w:t xml:space="preserve">erá el encargado </w:t>
      </w:r>
      <w:r w:rsidR="004E7FE7">
        <w:rPr>
          <w:rFonts w:ascii="Palatino Linotype" w:eastAsia="Calibri" w:hAnsi="Palatino Linotype" w:cs="Tahoma"/>
          <w:b/>
          <w:bCs/>
          <w:sz w:val="22"/>
          <w:szCs w:val="22"/>
          <w:lang w:eastAsia="en-US"/>
        </w:rPr>
        <w:t xml:space="preserve">aprobar el Bando Municipal, los reglamentos, circulares y disposiciones administrativas de observancia general dentro de su jurisdicción, que </w:t>
      </w:r>
      <w:r w:rsidR="004E7FE7">
        <w:rPr>
          <w:rFonts w:ascii="Palatino Linotype" w:eastAsia="Calibri" w:hAnsi="Palatino Linotype" w:cs="Tahoma"/>
          <w:b/>
          <w:bCs/>
          <w:sz w:val="22"/>
          <w:szCs w:val="22"/>
          <w:lang w:eastAsia="en-US"/>
        </w:rPr>
        <w:lastRenderedPageBreak/>
        <w:t>organice la Administración Pública Municipal, regulen las materias, procedimientos, funciones, atribuciones y servicios públicos de su competencia.</w:t>
      </w:r>
    </w:p>
    <w:p w14:paraId="03451585" w14:textId="77777777" w:rsidR="00873888" w:rsidRDefault="0087388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33FC595" w14:textId="44AA6809" w:rsidR="00873888" w:rsidRPr="004E7FE7" w:rsidRDefault="004E7FE7" w:rsidP="00972A34">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De la misma manera,</w:t>
      </w:r>
      <w:r w:rsidR="00873888">
        <w:rPr>
          <w:rFonts w:ascii="Palatino Linotype" w:eastAsia="Calibri" w:hAnsi="Palatino Linotype" w:cs="Tahoma"/>
          <w:bCs/>
          <w:sz w:val="22"/>
          <w:szCs w:val="22"/>
          <w:lang w:eastAsia="en-US"/>
        </w:rPr>
        <w:t xml:space="preserve"> el artículo 31, fracción I, de la Ley Orgánica Municipal</w:t>
      </w:r>
      <w:r w:rsidR="00B96B95">
        <w:rPr>
          <w:rFonts w:ascii="Palatino Linotype" w:eastAsia="Calibri" w:hAnsi="Palatino Linotype" w:cs="Tahoma"/>
          <w:bCs/>
          <w:sz w:val="22"/>
          <w:szCs w:val="22"/>
          <w:lang w:eastAsia="en-US"/>
        </w:rPr>
        <w:t xml:space="preserve"> del Estado de México</w:t>
      </w:r>
      <w:r w:rsidR="00873888">
        <w:rPr>
          <w:rFonts w:ascii="Palatino Linotype" w:eastAsia="Calibri" w:hAnsi="Palatino Linotype" w:cs="Tahoma"/>
          <w:bCs/>
          <w:sz w:val="22"/>
          <w:szCs w:val="22"/>
          <w:lang w:eastAsia="en-US"/>
        </w:rPr>
        <w:t>, precisa que es facultad de los ayuntamientos expedir y reformar el Bando Municipal, los reglamentos, circulares y disposiciones administrativas de observancia general dentro del territorio del municipio, que sean necesario</w:t>
      </w:r>
      <w:r w:rsidR="00FE56E0">
        <w:rPr>
          <w:rFonts w:ascii="Palatino Linotype" w:eastAsia="Calibri" w:hAnsi="Palatino Linotype" w:cs="Tahoma"/>
          <w:bCs/>
          <w:sz w:val="22"/>
          <w:szCs w:val="22"/>
          <w:lang w:eastAsia="en-US"/>
        </w:rPr>
        <w:t>s</w:t>
      </w:r>
      <w:r w:rsidR="00873888">
        <w:rPr>
          <w:rFonts w:ascii="Palatino Linotype" w:eastAsia="Calibri" w:hAnsi="Palatino Linotype" w:cs="Tahoma"/>
          <w:bCs/>
          <w:sz w:val="22"/>
          <w:szCs w:val="22"/>
          <w:lang w:eastAsia="en-US"/>
        </w:rPr>
        <w:t xml:space="preserve"> para su organización, </w:t>
      </w:r>
      <w:r w:rsidR="00873888" w:rsidRPr="004E7FE7">
        <w:rPr>
          <w:rFonts w:ascii="Palatino Linotype" w:eastAsia="Calibri" w:hAnsi="Palatino Linotype" w:cs="Tahoma"/>
          <w:b/>
          <w:bCs/>
          <w:sz w:val="22"/>
          <w:szCs w:val="22"/>
          <w:lang w:eastAsia="en-US"/>
        </w:rPr>
        <w:t>prestación de los servicios públicos</w:t>
      </w:r>
      <w:r w:rsidR="00C771B1" w:rsidRPr="004E7FE7">
        <w:rPr>
          <w:rFonts w:ascii="Palatino Linotype" w:eastAsia="Calibri" w:hAnsi="Palatino Linotype" w:cs="Tahoma"/>
          <w:b/>
          <w:bCs/>
          <w:sz w:val="22"/>
          <w:szCs w:val="22"/>
          <w:lang w:eastAsia="en-US"/>
        </w:rPr>
        <w:t xml:space="preserve"> y para el cumplimiento de sus atribuciones.</w:t>
      </w:r>
      <w:r w:rsidR="00873888" w:rsidRPr="004E7FE7">
        <w:rPr>
          <w:rFonts w:ascii="Palatino Linotype" w:eastAsia="Calibri" w:hAnsi="Palatino Linotype" w:cs="Tahoma"/>
          <w:b/>
          <w:bCs/>
          <w:sz w:val="22"/>
          <w:szCs w:val="22"/>
          <w:lang w:eastAsia="en-US"/>
        </w:rPr>
        <w:t xml:space="preserve"> </w:t>
      </w:r>
    </w:p>
    <w:p w14:paraId="608B9DFF" w14:textId="77777777" w:rsidR="00873888" w:rsidRDefault="0087388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B1DB17D" w14:textId="5F6371CA" w:rsidR="00873888" w:rsidRPr="00BB3A40" w:rsidRDefault="0087388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considera que el Sujeto Obligado es el encargado de reglamentar todas las cuestiones relacionadas con los servicios públicos que tienen a su cargo, por lo que tiene competencia para pronunciarse de la informaci</w:t>
      </w:r>
      <w:r w:rsidR="00C771B1">
        <w:rPr>
          <w:rFonts w:ascii="Palatino Linotype" w:eastAsia="Calibri" w:hAnsi="Palatino Linotype" w:cs="Tahoma"/>
          <w:bCs/>
          <w:sz w:val="22"/>
          <w:szCs w:val="22"/>
          <w:lang w:eastAsia="en-US"/>
        </w:rPr>
        <w:t>ón requerida; por lo que, para dar atención al requerimiento, deberá realizar una búsqueda exhaustiva y razonable dentro de todas sus unidades administrativas competentes, a efecto de proporcionar las n</w:t>
      </w:r>
      <w:r w:rsidR="00C771B1" w:rsidRPr="00C771B1">
        <w:rPr>
          <w:rFonts w:ascii="Palatino Linotype" w:eastAsia="Calibri" w:hAnsi="Palatino Linotype" w:cs="Tahoma"/>
          <w:bCs/>
          <w:sz w:val="22"/>
          <w:szCs w:val="22"/>
          <w:lang w:eastAsia="en-US"/>
        </w:rPr>
        <w:t xml:space="preserve">ormas o lineamientos que el Municipio </w:t>
      </w:r>
      <w:r w:rsidR="00C771B1">
        <w:rPr>
          <w:rFonts w:ascii="Palatino Linotype" w:eastAsia="Calibri" w:hAnsi="Palatino Linotype" w:cs="Tahoma"/>
          <w:bCs/>
          <w:sz w:val="22"/>
          <w:szCs w:val="22"/>
          <w:lang w:eastAsia="en-US"/>
        </w:rPr>
        <w:t>cuenta</w:t>
      </w:r>
      <w:r w:rsidR="00C771B1" w:rsidRPr="00C771B1">
        <w:rPr>
          <w:rFonts w:ascii="Palatino Linotype" w:eastAsia="Calibri" w:hAnsi="Palatino Linotype" w:cs="Tahoma"/>
          <w:bCs/>
          <w:sz w:val="22"/>
          <w:szCs w:val="22"/>
          <w:lang w:eastAsia="en-US"/>
        </w:rPr>
        <w:t xml:space="preserve"> para operar y proporcionar e</w:t>
      </w:r>
      <w:r w:rsidR="00C771B1">
        <w:rPr>
          <w:rFonts w:ascii="Palatino Linotype" w:eastAsia="Calibri" w:hAnsi="Palatino Linotype" w:cs="Tahoma"/>
          <w:bCs/>
          <w:sz w:val="22"/>
          <w:szCs w:val="22"/>
          <w:lang w:eastAsia="en-US"/>
        </w:rPr>
        <w:t>l servicio de alumbrado público, a la fecha de la solicitud</w:t>
      </w:r>
      <w:r w:rsidR="00FE56E0">
        <w:rPr>
          <w:rFonts w:ascii="Palatino Linotype" w:eastAsia="Calibri" w:hAnsi="Palatino Linotype" w:cs="Tahoma"/>
          <w:bCs/>
          <w:sz w:val="22"/>
          <w:szCs w:val="22"/>
          <w:lang w:eastAsia="en-US"/>
        </w:rPr>
        <w:t xml:space="preserve">; </w:t>
      </w:r>
      <w:r w:rsidR="00C771B1">
        <w:rPr>
          <w:rFonts w:ascii="Palatino Linotype" w:eastAsia="Calibri" w:hAnsi="Palatino Linotype" w:cs="Tahoma"/>
          <w:bCs/>
          <w:sz w:val="22"/>
          <w:szCs w:val="22"/>
          <w:lang w:eastAsia="en-US"/>
        </w:rPr>
        <w:t>esto es, al trece de noviembre de dos mil dieciocho.</w:t>
      </w:r>
    </w:p>
    <w:p w14:paraId="5455004C" w14:textId="63CB452F" w:rsidR="004C4D7B" w:rsidRDefault="004C4D7B"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E65F3C7" w14:textId="3BC17AEB" w:rsidR="005818A1" w:rsidRDefault="005818A1"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se concluye que el Sujeto Obligado deberá realizar una búsqueda exhaustiva y razonable, en todas sus áreas que tienen competencia para conocer de lo solicitado, con el fin de proporcionar la información que obre en sus archivos, de conformidad con el artículo 160 y 162 de la Ley de Transparencia y Acceso a la Información Pública del Estado de México y Municipio.</w:t>
      </w:r>
    </w:p>
    <w:p w14:paraId="08460079" w14:textId="77777777" w:rsidR="005818A1" w:rsidRDefault="005818A1"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18A435F" w14:textId="3A4AB2BD" w:rsidR="00C771B1" w:rsidRPr="00BB3A40" w:rsidRDefault="005818A1" w:rsidP="00972A34">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sidRPr="005818A1">
        <w:rPr>
          <w:rFonts w:ascii="Palatino Linotype" w:eastAsia="Calibri" w:hAnsi="Palatino Linotype" w:cs="Tahoma"/>
          <w:bCs/>
          <w:sz w:val="22"/>
          <w:szCs w:val="22"/>
          <w:lang w:eastAsia="en-US"/>
        </w:rPr>
        <w:t xml:space="preserve">Finalmente, no pasa desapercibido </w:t>
      </w:r>
      <w:r>
        <w:rPr>
          <w:rFonts w:ascii="Palatino Linotype" w:eastAsia="Calibri" w:hAnsi="Palatino Linotype" w:cs="Tahoma"/>
          <w:bCs/>
          <w:sz w:val="22"/>
          <w:szCs w:val="22"/>
          <w:lang w:eastAsia="en-US"/>
        </w:rPr>
        <w:t xml:space="preserve">que </w:t>
      </w:r>
      <w:r w:rsidRPr="005818A1">
        <w:rPr>
          <w:rFonts w:ascii="Palatino Linotype" w:eastAsia="Calibri" w:hAnsi="Palatino Linotype" w:cs="Tahoma"/>
          <w:bCs/>
          <w:sz w:val="22"/>
          <w:szCs w:val="22"/>
          <w:lang w:eastAsia="en-US"/>
        </w:rPr>
        <w:t>la información que</w:t>
      </w:r>
      <w:r>
        <w:rPr>
          <w:rFonts w:ascii="Palatino Linotype" w:eastAsia="Calibri" w:hAnsi="Palatino Linotype" w:cs="Tahoma"/>
          <w:bCs/>
          <w:sz w:val="22"/>
          <w:szCs w:val="22"/>
          <w:lang w:eastAsia="en-US"/>
        </w:rPr>
        <w:t xml:space="preserve"> daría</w:t>
      </w:r>
      <w:r w:rsidRPr="005818A1">
        <w:rPr>
          <w:rFonts w:ascii="Palatino Linotype" w:eastAsia="Calibri" w:hAnsi="Palatino Linotype" w:cs="Tahoma"/>
          <w:bCs/>
          <w:sz w:val="22"/>
          <w:szCs w:val="22"/>
          <w:lang w:eastAsia="en-US"/>
        </w:rPr>
        <w:t xml:space="preserve"> cuenta </w:t>
      </w:r>
      <w:r w:rsidR="004E7FE7">
        <w:rPr>
          <w:rFonts w:ascii="Palatino Linotype" w:eastAsia="Calibri" w:hAnsi="Palatino Linotype" w:cs="Tahoma"/>
          <w:bCs/>
          <w:sz w:val="22"/>
          <w:szCs w:val="22"/>
          <w:lang w:eastAsia="en-US"/>
        </w:rPr>
        <w:t>de los puntos solicitados</w:t>
      </w:r>
      <w:r w:rsidRPr="005818A1">
        <w:rPr>
          <w:rFonts w:ascii="Palatino Linotype" w:eastAsia="Calibri" w:hAnsi="Palatino Linotype" w:cs="Tahoma"/>
          <w:bCs/>
          <w:sz w:val="22"/>
          <w:szCs w:val="22"/>
          <w:lang w:eastAsia="en-US"/>
        </w:rPr>
        <w:t xml:space="preserve">, podría contener datos </w:t>
      </w:r>
      <w:r>
        <w:rPr>
          <w:rFonts w:ascii="Palatino Linotype" w:eastAsia="Calibri" w:hAnsi="Palatino Linotype" w:cs="Tahoma"/>
          <w:bCs/>
          <w:sz w:val="22"/>
          <w:szCs w:val="22"/>
          <w:lang w:eastAsia="en-US"/>
        </w:rPr>
        <w:t>confidenciales</w:t>
      </w:r>
      <w:r w:rsidRPr="005818A1">
        <w:rPr>
          <w:rFonts w:ascii="Palatino Linotype" w:eastAsia="Calibri" w:hAnsi="Palatino Linotype" w:cs="Tahoma"/>
          <w:bCs/>
          <w:sz w:val="22"/>
          <w:szCs w:val="22"/>
          <w:lang w:eastAsia="en-US"/>
        </w:rPr>
        <w:t>; por lo que, en su caso, deberá</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 xml:space="preserve">entregar versión pública en la que se eliminen </w:t>
      </w:r>
      <w:r>
        <w:rPr>
          <w:rFonts w:ascii="Palatino Linotype" w:eastAsia="Calibri" w:hAnsi="Palatino Linotype" w:cs="Tahoma"/>
          <w:bCs/>
          <w:sz w:val="22"/>
          <w:szCs w:val="22"/>
          <w:lang w:eastAsia="en-US"/>
        </w:rPr>
        <w:t>estos</w:t>
      </w:r>
      <w:r w:rsidRPr="005818A1">
        <w:rPr>
          <w:rFonts w:ascii="Palatino Linotype" w:eastAsia="Calibri" w:hAnsi="Palatino Linotype" w:cs="Tahoma"/>
          <w:bCs/>
          <w:sz w:val="22"/>
          <w:szCs w:val="22"/>
          <w:lang w:eastAsia="en-US"/>
        </w:rPr>
        <w:t>, junto con el acuerdo del Comité</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 xml:space="preserve">de Transparencia, </w:t>
      </w:r>
      <w:r w:rsidRPr="005818A1">
        <w:rPr>
          <w:rFonts w:ascii="Palatino Linotype" w:eastAsia="Calibri" w:hAnsi="Palatino Linotype" w:cs="Tahoma"/>
          <w:bCs/>
          <w:sz w:val="22"/>
          <w:szCs w:val="22"/>
          <w:lang w:eastAsia="en-US"/>
        </w:rPr>
        <w:lastRenderedPageBreak/>
        <w:t>en el que se funde y motive la eliminación de la información,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conformidad con lo establecido en los artículos 49, fracciones II y VIII, 128, 132, fracción I,</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138, 143 y 149 de la Ley de Transparencia y Acceso a la Información Pública de Estado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México y Municipios.</w:t>
      </w:r>
    </w:p>
    <w:p w14:paraId="53C14D27" w14:textId="77777777" w:rsidR="00E27346" w:rsidRPr="00BB3A40" w:rsidRDefault="00E2734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130D123" w14:textId="411A5B16" w:rsidR="00B66D58" w:rsidRDefault="003F01D6" w:rsidP="00972A34">
      <w:pPr>
        <w:spacing w:line="360" w:lineRule="auto"/>
        <w:ind w:right="-93"/>
        <w:jc w:val="both"/>
        <w:rPr>
          <w:rFonts w:ascii="Palatino Linotype" w:hAnsi="Palatino Linotype" w:cs="Tahoma"/>
          <w:sz w:val="22"/>
          <w:lang w:val="es-ES"/>
        </w:rPr>
      </w:pPr>
      <w:r>
        <w:rPr>
          <w:rFonts w:ascii="Palatino Linotype" w:hAnsi="Palatino Linotype" w:cs="Tahoma"/>
          <w:b/>
          <w:sz w:val="22"/>
          <w:szCs w:val="22"/>
        </w:rPr>
        <w:t>SEXTO</w:t>
      </w:r>
      <w:r w:rsidR="001D6E06" w:rsidRPr="00264223">
        <w:rPr>
          <w:rFonts w:ascii="Palatino Linotype" w:hAnsi="Palatino Linotype" w:cs="Tahoma"/>
          <w:b/>
          <w:sz w:val="22"/>
          <w:szCs w:val="22"/>
        </w:rPr>
        <w:t xml:space="preserve">. Decisión. </w:t>
      </w:r>
      <w:r w:rsidR="001D6E06" w:rsidRPr="00264223">
        <w:rPr>
          <w:rFonts w:ascii="Palatino Linotype" w:hAnsi="Palatino Linotype" w:cs="Tahoma"/>
          <w:sz w:val="22"/>
          <w:szCs w:val="22"/>
        </w:rPr>
        <w:t>Con fundamento en el artículo 186, fracción IV</w:t>
      </w:r>
      <w:r w:rsidR="00A1515B">
        <w:rPr>
          <w:rFonts w:ascii="Palatino Linotype" w:hAnsi="Palatino Linotype" w:cs="Tahoma"/>
          <w:sz w:val="22"/>
          <w:szCs w:val="22"/>
        </w:rPr>
        <w:t>,</w:t>
      </w:r>
      <w:r w:rsidR="001D6E06" w:rsidRPr="00264223">
        <w:rPr>
          <w:rFonts w:ascii="Palatino Linotype" w:hAnsi="Palatino Linotype" w:cs="Tahoma"/>
          <w:sz w:val="22"/>
          <w:szCs w:val="22"/>
        </w:rPr>
        <w:t xml:space="preserve"> de la Ley de Transparencia y Acceso a la Información Pública del Estado de México y Municipios, este Instituto considera procedente </w:t>
      </w:r>
      <w:r w:rsidR="001D6E06" w:rsidRPr="00264223">
        <w:rPr>
          <w:rFonts w:ascii="Palatino Linotype" w:hAnsi="Palatino Linotype" w:cs="Tahoma"/>
          <w:b/>
          <w:sz w:val="22"/>
          <w:szCs w:val="22"/>
        </w:rPr>
        <w:t xml:space="preserve">ORDENAR </w:t>
      </w:r>
      <w:r w:rsidR="001D6E06" w:rsidRPr="00264223">
        <w:rPr>
          <w:rFonts w:ascii="Palatino Linotype" w:hAnsi="Palatino Linotype" w:cs="Tahoma"/>
          <w:sz w:val="22"/>
          <w:szCs w:val="22"/>
        </w:rPr>
        <w:t xml:space="preserve">al </w:t>
      </w:r>
      <w:r w:rsidR="001135A7">
        <w:rPr>
          <w:rFonts w:ascii="Palatino Linotype" w:hAnsi="Palatino Linotype" w:cs="Tahoma"/>
          <w:sz w:val="22"/>
          <w:szCs w:val="22"/>
        </w:rPr>
        <w:t xml:space="preserve">Ayuntamiento de </w:t>
      </w:r>
      <w:r w:rsidR="003D18C5">
        <w:rPr>
          <w:rFonts w:ascii="Palatino Linotype" w:hAnsi="Palatino Linotype" w:cs="Tahoma"/>
          <w:sz w:val="22"/>
          <w:szCs w:val="22"/>
        </w:rPr>
        <w:t>Jaltenco</w:t>
      </w:r>
      <w:r w:rsidR="001D6E06" w:rsidRPr="00264223">
        <w:rPr>
          <w:rFonts w:ascii="Palatino Linotype" w:hAnsi="Palatino Linotype" w:cs="Tahoma"/>
          <w:sz w:val="22"/>
          <w:szCs w:val="22"/>
        </w:rPr>
        <w:t xml:space="preserve">, </w:t>
      </w:r>
      <w:r w:rsidR="00B66D58" w:rsidRPr="00994396">
        <w:rPr>
          <w:rFonts w:ascii="Palatino Linotype" w:hAnsi="Palatino Linotype" w:cs="Tahoma"/>
          <w:sz w:val="22"/>
        </w:rPr>
        <w:t xml:space="preserve">a efecto de que, </w:t>
      </w:r>
      <w:r w:rsidR="005818A1">
        <w:rPr>
          <w:rFonts w:ascii="Palatino Linotype" w:hAnsi="Palatino Linotype" w:cs="Tahoma"/>
          <w:sz w:val="22"/>
        </w:rPr>
        <w:t xml:space="preserve">previa búsqueda exhaustiva y razonable en todas las unidades administrativas competentes, entre las cuales no podrá omitir a la </w:t>
      </w:r>
      <w:r w:rsidR="004E7FE7" w:rsidRPr="004E7FE7">
        <w:rPr>
          <w:rFonts w:ascii="Palatino Linotype" w:hAnsi="Palatino Linotype" w:cs="Tahoma"/>
          <w:bCs/>
          <w:sz w:val="22"/>
        </w:rPr>
        <w:t>Presidencia Municipal, la Secretaría del Ayuntamiento, la Tesorería y las Direcciones Jurídica y de Límites Territoriales, de Administración, de Servicios Públicos y de Obras Públicas y Desarrollo Urbano</w:t>
      </w:r>
      <w:r w:rsidR="005818A1">
        <w:rPr>
          <w:rFonts w:ascii="Palatino Linotype" w:hAnsi="Palatino Linotype" w:cs="Tahoma"/>
          <w:sz w:val="22"/>
        </w:rPr>
        <w:t xml:space="preserve">, </w:t>
      </w:r>
      <w:r w:rsidR="00B66D58">
        <w:rPr>
          <w:rFonts w:ascii="Palatino Linotype" w:hAnsi="Palatino Linotype" w:cs="Tahoma"/>
          <w:sz w:val="22"/>
        </w:rPr>
        <w:t xml:space="preserve">entregue a través del </w:t>
      </w:r>
      <w:r w:rsidR="00B66D58" w:rsidRPr="00994396">
        <w:rPr>
          <w:rFonts w:ascii="Palatino Linotype" w:hAnsi="Palatino Linotype" w:cs="Tahoma"/>
          <w:sz w:val="22"/>
          <w:lang w:val="es-ES"/>
        </w:rPr>
        <w:t>Sistema de Acceso a la Información Mexiquense (SAIMEX)</w:t>
      </w:r>
      <w:r w:rsidR="005818A1">
        <w:rPr>
          <w:rFonts w:ascii="Palatino Linotype" w:hAnsi="Palatino Linotype" w:cs="Tahoma"/>
          <w:sz w:val="22"/>
          <w:lang w:val="es-ES"/>
        </w:rPr>
        <w:t>,</w:t>
      </w:r>
      <w:r w:rsidR="006217D0">
        <w:rPr>
          <w:rFonts w:ascii="Palatino Linotype" w:hAnsi="Palatino Linotype" w:cs="Tahoma"/>
          <w:sz w:val="22"/>
          <w:lang w:val="es-ES"/>
        </w:rPr>
        <w:t xml:space="preserve"> los documentos donde conste,</w:t>
      </w:r>
      <w:r w:rsidR="005818A1">
        <w:rPr>
          <w:rFonts w:ascii="Palatino Linotype" w:hAnsi="Palatino Linotype" w:cs="Tahoma"/>
          <w:sz w:val="22"/>
          <w:lang w:val="es-ES"/>
        </w:rPr>
        <w:t xml:space="preserve"> con el mayor grado de desagregación posible</w:t>
      </w:r>
      <w:r w:rsidR="00B66D58" w:rsidRPr="00994396">
        <w:rPr>
          <w:rFonts w:ascii="Palatino Linotype" w:hAnsi="Palatino Linotype" w:cs="Tahoma"/>
          <w:sz w:val="22"/>
          <w:lang w:val="es-ES"/>
        </w:rPr>
        <w:t>, lo siguiente:</w:t>
      </w:r>
    </w:p>
    <w:p w14:paraId="7819788E" w14:textId="77777777" w:rsidR="00126626" w:rsidRDefault="00126626" w:rsidP="00972A34">
      <w:pPr>
        <w:spacing w:line="360" w:lineRule="auto"/>
        <w:ind w:right="-93"/>
        <w:jc w:val="both"/>
        <w:rPr>
          <w:rFonts w:ascii="Palatino Linotype" w:hAnsi="Palatino Linotype" w:cs="Tahoma"/>
          <w:sz w:val="22"/>
          <w:lang w:val="es-ES"/>
        </w:rPr>
      </w:pPr>
    </w:p>
    <w:p w14:paraId="4D0D8AE1" w14:textId="768E4D45" w:rsidR="005818A1" w:rsidRPr="009551A4" w:rsidRDefault="005818A1" w:rsidP="00972A34">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Del uno de enero de dos mil trece al trece de noviembre de dos mil dieciocho.</w:t>
      </w:r>
    </w:p>
    <w:p w14:paraId="1B95B142" w14:textId="77777777" w:rsidR="005818A1" w:rsidRPr="00994396" w:rsidRDefault="005818A1" w:rsidP="00972A34">
      <w:pPr>
        <w:spacing w:line="360" w:lineRule="auto"/>
        <w:ind w:right="-93"/>
        <w:jc w:val="both"/>
        <w:rPr>
          <w:rFonts w:ascii="Palatino Linotype" w:hAnsi="Palatino Linotype" w:cs="Tahoma"/>
          <w:sz w:val="22"/>
          <w:lang w:val="es-ES"/>
        </w:rPr>
      </w:pPr>
    </w:p>
    <w:p w14:paraId="5787B437" w14:textId="165274F3" w:rsidR="00602978" w:rsidRDefault="006217D0"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importe por concepto de alumbrado público facturado por la Comisión Federal de Electricidad en el Municipio;</w:t>
      </w:r>
    </w:p>
    <w:p w14:paraId="46849E88" w14:textId="13DD88C0" w:rsidR="006217D0" w:rsidRDefault="006217D0"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38403FD4" w14:textId="54C5CEA3" w:rsidR="006217D0" w:rsidRDefault="006217D0"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48F60AAD" w14:textId="77777777" w:rsidR="006217D0" w:rsidRDefault="006217D0"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62EA6231" w14:textId="3E7FC969" w:rsidR="006217D0" w:rsidRDefault="006217D0"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 xml:space="preserve">Los proyectos de electrificación para ampliar el sistema de alumbrado público para ofrecer servicio a las comunidades, que incluya </w:t>
      </w:r>
      <w:r w:rsidR="000E4D06">
        <w:rPr>
          <w:rFonts w:ascii="Palatino Linotype" w:eastAsia="Calibri" w:hAnsi="Palatino Linotype" w:cs="Tahoma"/>
          <w:iCs/>
          <w:szCs w:val="22"/>
          <w:lang w:eastAsia="es-ES_tradnl"/>
        </w:rPr>
        <w:t>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w:t>
      </w:r>
      <w:r w:rsidRPr="006217D0">
        <w:rPr>
          <w:rFonts w:ascii="Palatino Linotype" w:eastAsia="Calibri" w:hAnsi="Palatino Linotype" w:cs="Tahoma"/>
          <w:iCs/>
          <w:szCs w:val="22"/>
          <w:lang w:eastAsia="es-ES_tradnl"/>
        </w:rPr>
        <w:t xml:space="preserve"> </w:t>
      </w:r>
      <w:r w:rsidR="000E4D06">
        <w:rPr>
          <w:rFonts w:ascii="Palatino Linotype" w:eastAsia="Calibri" w:hAnsi="Palatino Linotype" w:cs="Tahoma"/>
          <w:iCs/>
          <w:szCs w:val="22"/>
          <w:lang w:eastAsia="es-ES_tradnl"/>
        </w:rPr>
        <w:t>y el lugar de notificación y publicación de dichos proyectos;</w:t>
      </w:r>
    </w:p>
    <w:p w14:paraId="75346F29" w14:textId="24258EA2" w:rsidR="000E4D06" w:rsidRDefault="000E4D06"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5EF87375" w14:textId="640955AD" w:rsidR="000E4D06" w:rsidRDefault="000E4D06"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El número de solicitudes ciudadanas formales, realizadas al Municipios de </w:t>
      </w:r>
      <w:r w:rsidR="003D18C5">
        <w:rPr>
          <w:rFonts w:ascii="Palatino Linotype" w:eastAsia="Calibri" w:hAnsi="Palatino Linotype" w:cs="Tahoma"/>
          <w:iCs/>
          <w:szCs w:val="22"/>
          <w:lang w:eastAsia="es-ES_tradnl"/>
        </w:rPr>
        <w:t>Jaltenco</w:t>
      </w:r>
      <w:r>
        <w:rPr>
          <w:rFonts w:ascii="Palatino Linotype" w:eastAsia="Calibri" w:hAnsi="Palatino Linotype" w:cs="Tahoma"/>
          <w:iCs/>
          <w:szCs w:val="22"/>
          <w:lang w:eastAsia="es-ES_tradnl"/>
        </w:rPr>
        <w:t>, para ampliar el sistema de alumbrado público, que incluya las atendidas y concluidas;</w:t>
      </w:r>
    </w:p>
    <w:p w14:paraId="4FDD9D11" w14:textId="0478B0DF" w:rsidR="000E4D06" w:rsidRDefault="000E4D06"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7497F401" w14:textId="02B3EDF1" w:rsidR="000E4D06" w:rsidRDefault="000E4D06"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Montos recaudados por dicha Comisión por concepto de derecho de alumbrado público</w:t>
      </w:r>
      <w:r w:rsidR="00337ECC">
        <w:rPr>
          <w:rFonts w:ascii="Palatino Linotype" w:eastAsia="Calibri" w:hAnsi="Palatino Linotype" w:cs="Tahoma"/>
          <w:iCs/>
          <w:szCs w:val="22"/>
          <w:lang w:eastAsia="es-ES_tradnl"/>
        </w:rPr>
        <w:t>, y</w:t>
      </w:r>
    </w:p>
    <w:p w14:paraId="347C5456" w14:textId="25E4A2E8" w:rsidR="000E4D06" w:rsidRPr="006217D0" w:rsidRDefault="000E4D06"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Número de juicios o controversias promovidas </w:t>
      </w:r>
      <w:r w:rsidR="00155889">
        <w:rPr>
          <w:rFonts w:ascii="Palatino Linotype" w:eastAsia="Calibri" w:hAnsi="Palatino Linotype" w:cs="Tahoma"/>
          <w:iCs/>
          <w:szCs w:val="22"/>
          <w:lang w:eastAsia="es-ES_tradnl"/>
        </w:rPr>
        <w:t>por particulares, por el cobro del derecho de alumbrado público o por el pago indebido de los mismos.</w:t>
      </w:r>
    </w:p>
    <w:p w14:paraId="0265A9C8" w14:textId="77777777" w:rsidR="008032E7" w:rsidRDefault="008032E7" w:rsidP="00972A34">
      <w:pPr>
        <w:pStyle w:val="Prrafodelista"/>
        <w:spacing w:line="360" w:lineRule="auto"/>
        <w:ind w:right="-93"/>
        <w:jc w:val="both"/>
        <w:rPr>
          <w:rFonts w:ascii="Palatino Linotype" w:eastAsia="Calibri" w:hAnsi="Palatino Linotype" w:cs="Tahoma"/>
          <w:iCs/>
          <w:szCs w:val="22"/>
          <w:lang w:eastAsia="es-ES_tradnl"/>
        </w:rPr>
      </w:pPr>
    </w:p>
    <w:p w14:paraId="2E56B512" w14:textId="6D1E2F3B" w:rsidR="00155889" w:rsidRPr="009551A4" w:rsidRDefault="00155889" w:rsidP="00972A34">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Del dos mil dieciséis, dos mil diecisiete o el más actualizado al trece de noviembre de dos mil dieciocho.</w:t>
      </w:r>
    </w:p>
    <w:p w14:paraId="4F6D2D3C" w14:textId="77777777" w:rsidR="00155889" w:rsidRPr="00994396" w:rsidRDefault="00155889" w:rsidP="00972A34">
      <w:pPr>
        <w:spacing w:line="360" w:lineRule="auto"/>
        <w:ind w:right="-93"/>
        <w:jc w:val="both"/>
        <w:rPr>
          <w:rFonts w:ascii="Palatino Linotype" w:hAnsi="Palatino Linotype" w:cs="Tahoma"/>
          <w:sz w:val="22"/>
          <w:lang w:val="es-ES"/>
        </w:rPr>
      </w:pPr>
    </w:p>
    <w:p w14:paraId="2A6D2B64" w14:textId="02222AD3" w:rsidR="00155889" w:rsidRDefault="00155889"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Censo o documento análogo que contenga el número de luminarias y balastros, que contenga el tipo de equipo o poste, capacidad, ubicaci</w:t>
      </w:r>
      <w:r w:rsidR="00337ECC">
        <w:rPr>
          <w:rFonts w:ascii="Palatino Linotype" w:eastAsia="Calibri" w:hAnsi="Palatino Linotype" w:cs="Tahoma"/>
          <w:iCs/>
          <w:szCs w:val="22"/>
          <w:lang w:eastAsia="es-ES_tradnl"/>
        </w:rPr>
        <w:t>ón y en su caso, de  las localizadas en avenidas principales o contengan equipo de medición;</w:t>
      </w:r>
    </w:p>
    <w:p w14:paraId="5B2D94F6" w14:textId="6312F747" w:rsidR="00337ECC" w:rsidRDefault="00337ECC"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Registro Móvil de Usuario asignado al servicio de alumbrado público;</w:t>
      </w:r>
    </w:p>
    <w:p w14:paraId="73D1A356" w14:textId="77777777" w:rsidR="00337ECC" w:rsidRPr="00337ECC" w:rsidRDefault="00337ECC" w:rsidP="00972A34">
      <w:pPr>
        <w:spacing w:line="360" w:lineRule="auto"/>
        <w:ind w:right="-93"/>
        <w:jc w:val="both"/>
        <w:rPr>
          <w:rFonts w:ascii="Palatino Linotype" w:eastAsia="Calibri" w:hAnsi="Palatino Linotype" w:cs="Tahoma"/>
          <w:iCs/>
          <w:szCs w:val="22"/>
          <w:lang w:eastAsia="es-ES_tradnl"/>
        </w:rPr>
      </w:pPr>
    </w:p>
    <w:p w14:paraId="5BF02E94" w14:textId="1DBFA9AD" w:rsidR="00337ECC" w:rsidRPr="009551A4" w:rsidRDefault="00337ECC" w:rsidP="00972A34">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A la fecha de la solicitud, es decir, al trece de noviembre de dos mil dieciocho.</w:t>
      </w:r>
    </w:p>
    <w:p w14:paraId="2837D7C2" w14:textId="77777777" w:rsidR="00337ECC" w:rsidRPr="00994396" w:rsidRDefault="00337ECC" w:rsidP="00972A34">
      <w:pPr>
        <w:spacing w:line="360" w:lineRule="auto"/>
        <w:ind w:right="-93"/>
        <w:jc w:val="both"/>
        <w:rPr>
          <w:rFonts w:ascii="Palatino Linotype" w:hAnsi="Palatino Linotype" w:cs="Tahoma"/>
          <w:sz w:val="22"/>
          <w:lang w:val="es-ES"/>
        </w:rPr>
      </w:pPr>
    </w:p>
    <w:p w14:paraId="015CE7DA" w14:textId="44760D50" w:rsidR="00337ECC" w:rsidRDefault="00337ECC"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monto y fecha de adeudo deudo por consumo de energía eléctrica en el alumbrado público ante la Comisión Federal de Electricidad en el Municipio o cualquier otra empresa;</w:t>
      </w:r>
    </w:p>
    <w:p w14:paraId="7FE998F7" w14:textId="55111014" w:rsidR="00337ECC" w:rsidRDefault="00337ECC"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52438382" w14:textId="15DB9816" w:rsidR="00337ECC" w:rsidRDefault="00337ECC"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w:t>
      </w:r>
      <w:r w:rsidR="00E50561">
        <w:rPr>
          <w:rFonts w:ascii="Palatino Linotype" w:eastAsia="Calibri" w:hAnsi="Palatino Linotype" w:cs="Tahoma"/>
          <w:iCs/>
          <w:szCs w:val="22"/>
          <w:lang w:eastAsia="es-ES_tradnl"/>
        </w:rPr>
        <w:t xml:space="preserve"> último</w:t>
      </w:r>
      <w:r>
        <w:rPr>
          <w:rFonts w:ascii="Palatino Linotype" w:eastAsia="Calibri" w:hAnsi="Palatino Linotype" w:cs="Tahoma"/>
          <w:iCs/>
          <w:szCs w:val="22"/>
          <w:lang w:eastAsia="es-ES_tradnl"/>
        </w:rPr>
        <w:t xml:space="preserve"> convenio denominado “Peso por Peso”, celebrado con dicha Comisión</w:t>
      </w:r>
      <w:r w:rsidR="00E50561">
        <w:rPr>
          <w:rFonts w:ascii="Palatino Linotype" w:eastAsia="Calibri" w:hAnsi="Palatino Linotype" w:cs="Tahoma"/>
          <w:iCs/>
          <w:szCs w:val="22"/>
          <w:lang w:eastAsia="es-ES_tradnl"/>
        </w:rPr>
        <w:t>, y</w:t>
      </w:r>
    </w:p>
    <w:p w14:paraId="564AD048" w14:textId="06E0122D" w:rsidR="00337ECC" w:rsidRDefault="00E50561" w:rsidP="00972A34">
      <w:pPr>
        <w:pStyle w:val="Prrafodelista"/>
        <w:numPr>
          <w:ilvl w:val="0"/>
          <w:numId w:val="19"/>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1E6BB2D0" w14:textId="77777777" w:rsidR="009C648C" w:rsidRPr="00E50561" w:rsidRDefault="009C648C" w:rsidP="00972A34">
      <w:pPr>
        <w:pStyle w:val="Prrafodelista"/>
        <w:spacing w:line="360" w:lineRule="auto"/>
        <w:rPr>
          <w:rFonts w:ascii="Palatino Linotype" w:eastAsia="Calibri" w:hAnsi="Palatino Linotype" w:cs="Tahoma"/>
          <w:iCs/>
          <w:szCs w:val="22"/>
          <w:lang w:eastAsia="es-ES_tradnl"/>
        </w:rPr>
      </w:pPr>
    </w:p>
    <w:p w14:paraId="291F9558" w14:textId="33564DAA" w:rsidR="009C648C" w:rsidRDefault="009C648C" w:rsidP="00972A34">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En el caso de que los documentos localizados, contengan datos o información clasificada, en términos del artículo 143 de la Ley de la materia, el Sujeto Obligado deberá elaborar las versiones públicas respectivas. En ese tenor, deberá emitir y entregar la resolución de su Comité de Transparencia, en donde, de manera fundada y motivada, confirme dicha clasificación.</w:t>
      </w:r>
    </w:p>
    <w:p w14:paraId="37BCDC10" w14:textId="77777777" w:rsidR="00E50561" w:rsidRPr="00E50561" w:rsidRDefault="00E50561" w:rsidP="00972A34">
      <w:pPr>
        <w:spacing w:line="360" w:lineRule="auto"/>
        <w:jc w:val="both"/>
        <w:rPr>
          <w:rFonts w:ascii="Palatino Linotype" w:hAnsi="Palatino Linotype" w:cs="Tahoma"/>
          <w:bCs/>
          <w:sz w:val="22"/>
          <w:szCs w:val="22"/>
        </w:rPr>
      </w:pPr>
    </w:p>
    <w:p w14:paraId="2BBA4BEE" w14:textId="5B3F01C2" w:rsidR="002B71E6" w:rsidRDefault="00E50561" w:rsidP="00972A34">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inalmente, en el caso que no haya generado en términos del Considerando QUINTO, alg</w:t>
      </w:r>
      <w:r w:rsidR="00AC7E53">
        <w:rPr>
          <w:rFonts w:ascii="Palatino Linotype" w:eastAsia="Calibri" w:hAnsi="Palatino Linotype" w:cs="Tahoma"/>
          <w:iCs/>
          <w:sz w:val="22"/>
          <w:szCs w:val="22"/>
          <w:lang w:val="es-ES" w:eastAsia="es-ES_tradnl"/>
        </w:rPr>
        <w:t>ún documento</w:t>
      </w:r>
      <w:r w:rsidR="00B05CCE">
        <w:rPr>
          <w:rFonts w:ascii="Palatino Linotype" w:eastAsia="Calibri" w:hAnsi="Palatino Linotype" w:cs="Tahoma"/>
          <w:iCs/>
          <w:sz w:val="22"/>
          <w:szCs w:val="22"/>
          <w:lang w:val="es-ES" w:eastAsia="es-ES_tradnl"/>
        </w:rPr>
        <w:t xml:space="preserve"> que dé cuenta de los puntos 5, 6, 7, 8, 9, 13 y 15</w:t>
      </w:r>
      <w:r w:rsidR="00AC7E53">
        <w:rPr>
          <w:rFonts w:ascii="Palatino Linotype" w:eastAsia="Calibri" w:hAnsi="Palatino Linotype" w:cs="Tahoma"/>
          <w:iCs/>
          <w:sz w:val="22"/>
          <w:szCs w:val="22"/>
          <w:lang w:val="es-ES" w:eastAsia="es-ES_tradnl"/>
        </w:rPr>
        <w:t>, deberá  informárselo en términos del artículo 19, segundo párrafo</w:t>
      </w:r>
      <w:r w:rsidR="00B05CCE">
        <w:rPr>
          <w:rFonts w:ascii="Palatino Linotype" w:eastAsia="Calibri" w:hAnsi="Palatino Linotype" w:cs="Tahoma"/>
          <w:iCs/>
          <w:sz w:val="22"/>
          <w:szCs w:val="22"/>
          <w:lang w:val="es-ES" w:eastAsia="es-ES_tradnl"/>
        </w:rPr>
        <w:t xml:space="preserve"> de la Ley de Transparencia y Acceso a la Información Pública</w:t>
      </w:r>
      <w:r w:rsidR="00AC7E53">
        <w:rPr>
          <w:rFonts w:ascii="Palatino Linotype" w:eastAsia="Calibri" w:hAnsi="Palatino Linotype" w:cs="Tahoma"/>
          <w:iCs/>
          <w:sz w:val="22"/>
          <w:szCs w:val="22"/>
          <w:lang w:val="es-ES" w:eastAsia="es-ES_tradnl"/>
        </w:rPr>
        <w:t>.</w:t>
      </w:r>
    </w:p>
    <w:p w14:paraId="63532C53" w14:textId="77777777" w:rsidR="00E50561" w:rsidRPr="00E50561" w:rsidRDefault="00E50561" w:rsidP="00972A34">
      <w:pPr>
        <w:spacing w:line="360" w:lineRule="auto"/>
        <w:jc w:val="both"/>
        <w:rPr>
          <w:rFonts w:ascii="Palatino Linotype" w:eastAsia="Calibri" w:hAnsi="Palatino Linotype" w:cs="Tahoma"/>
          <w:iCs/>
          <w:sz w:val="22"/>
          <w:szCs w:val="22"/>
          <w:lang w:val="es-ES" w:eastAsia="es-ES_tradnl"/>
        </w:rPr>
      </w:pPr>
    </w:p>
    <w:p w14:paraId="38BFF51D" w14:textId="0CA702AC" w:rsidR="008A5196" w:rsidRDefault="003F01D6" w:rsidP="00972A34">
      <w:pPr>
        <w:spacing w:line="360" w:lineRule="auto"/>
        <w:ind w:right="-93"/>
        <w:jc w:val="both"/>
        <w:rPr>
          <w:rFonts w:ascii="Palatino Linotype" w:hAnsi="Palatino Linotype" w:cs="Tahoma"/>
          <w:b/>
          <w:sz w:val="22"/>
          <w:szCs w:val="22"/>
        </w:rPr>
      </w:pPr>
      <w:r>
        <w:rPr>
          <w:rFonts w:ascii="Palatino Linotype" w:eastAsia="Calibri" w:hAnsi="Palatino Linotype" w:cs="Tahoma"/>
          <w:b/>
          <w:bCs/>
          <w:sz w:val="22"/>
          <w:szCs w:val="22"/>
          <w:lang w:eastAsia="en-US"/>
        </w:rPr>
        <w:lastRenderedPageBreak/>
        <w:t>SÉPTIMO</w:t>
      </w:r>
      <w:r w:rsidR="00750F53" w:rsidRPr="00B223FD">
        <w:rPr>
          <w:rFonts w:ascii="Palatino Linotype" w:eastAsia="Calibri" w:hAnsi="Palatino Linotype" w:cs="Tahoma"/>
          <w:b/>
          <w:bCs/>
          <w:sz w:val="22"/>
          <w:szCs w:val="22"/>
          <w:lang w:eastAsia="en-US"/>
        </w:rPr>
        <w:t>.</w:t>
      </w:r>
      <w:r w:rsidR="00750F53">
        <w:rPr>
          <w:rFonts w:ascii="Palatino Linotype" w:eastAsia="Calibri" w:hAnsi="Palatino Linotype" w:cs="Tahoma"/>
          <w:b/>
          <w:bCs/>
          <w:sz w:val="22"/>
          <w:szCs w:val="22"/>
          <w:lang w:eastAsia="en-US"/>
        </w:rPr>
        <w:t xml:space="preserve"> </w:t>
      </w:r>
      <w:r w:rsidR="008A5196" w:rsidRPr="00264223">
        <w:rPr>
          <w:rFonts w:ascii="Palatino Linotype" w:hAnsi="Palatino Linotype" w:cs="Tahoma"/>
          <w:b/>
          <w:sz w:val="22"/>
          <w:szCs w:val="22"/>
        </w:rPr>
        <w:t xml:space="preserve">Vista a la Contraloría Interna y </w:t>
      </w:r>
      <w:r w:rsidR="008A5196" w:rsidRPr="00264223">
        <w:rPr>
          <w:rFonts w:ascii="Palatino Linotype" w:eastAsia="Calibri" w:hAnsi="Palatino Linotype" w:cs="Tahoma"/>
          <w:b/>
          <w:bCs/>
          <w:sz w:val="22"/>
          <w:szCs w:val="22"/>
          <w:lang w:val="es-ES_tradnl" w:eastAsia="en-US"/>
        </w:rPr>
        <w:t>Órgano de Control y Vigilancia</w:t>
      </w:r>
      <w:r w:rsidR="008A5196" w:rsidRPr="00264223">
        <w:rPr>
          <w:rFonts w:ascii="Palatino Linotype" w:hAnsi="Palatino Linotype" w:cs="Tahoma"/>
          <w:b/>
          <w:sz w:val="22"/>
          <w:szCs w:val="22"/>
        </w:rPr>
        <w:t xml:space="preserve">. </w:t>
      </w:r>
    </w:p>
    <w:p w14:paraId="372B25E3" w14:textId="77777777" w:rsidR="008A5196" w:rsidRDefault="008A5196" w:rsidP="00972A34">
      <w:pPr>
        <w:widowControl w:val="0"/>
        <w:spacing w:line="360" w:lineRule="auto"/>
        <w:ind w:right="-91"/>
        <w:jc w:val="both"/>
        <w:rPr>
          <w:rFonts w:ascii="Palatino Linotype" w:hAnsi="Palatino Linotype" w:cs="Tahoma"/>
          <w:b/>
          <w:sz w:val="22"/>
          <w:szCs w:val="22"/>
        </w:rPr>
      </w:pPr>
    </w:p>
    <w:p w14:paraId="0D5952D4" w14:textId="171715AF" w:rsidR="008A5196" w:rsidRPr="00264223" w:rsidRDefault="008A5196" w:rsidP="00972A34">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E</w:t>
      </w:r>
      <w:r w:rsidRPr="005377AB">
        <w:rPr>
          <w:rFonts w:ascii="Palatino Linotype" w:hAnsi="Palatino Linotype" w:cs="Tahoma"/>
          <w:sz w:val="22"/>
          <w:szCs w:val="22"/>
        </w:rPr>
        <w:t xml:space="preserve">n el caso en estudio, ha quedado acreditado que el </w:t>
      </w:r>
      <w:r w:rsidR="001135A7">
        <w:rPr>
          <w:rFonts w:ascii="Palatino Linotype" w:hAnsi="Palatino Linotype" w:cs="Tahoma"/>
          <w:sz w:val="22"/>
          <w:szCs w:val="22"/>
        </w:rPr>
        <w:t xml:space="preserve">Ayuntamiento de </w:t>
      </w:r>
      <w:r w:rsidR="003D18C5">
        <w:rPr>
          <w:rFonts w:ascii="Palatino Linotype" w:hAnsi="Palatino Linotype" w:cs="Tahoma"/>
          <w:sz w:val="22"/>
          <w:szCs w:val="22"/>
        </w:rPr>
        <w:t>Jaltenco</w:t>
      </w:r>
      <w:r w:rsidRPr="005377AB">
        <w:rPr>
          <w:rFonts w:ascii="Palatino Linotype" w:hAnsi="Palatino Linotype" w:cs="Tahoma"/>
          <w:sz w:val="22"/>
          <w:szCs w:val="22"/>
        </w:rPr>
        <w:t xml:space="preserve"> no</w:t>
      </w:r>
      <w:r w:rsidRPr="00264223">
        <w:rPr>
          <w:rFonts w:ascii="Palatino Linotype" w:hAnsi="Palatino Linotype" w:cs="Tahoma"/>
          <w:sz w:val="22"/>
          <w:szCs w:val="22"/>
        </w:rPr>
        <w:t xml:space="preserve"> emitió respuesta en el plazo señalado en el artículo 163 de la Ley de Transparencia y Acceso a la Información Pública del Estado de México y Municipios</w:t>
      </w:r>
      <w:r>
        <w:rPr>
          <w:rFonts w:ascii="Palatino Linotype" w:hAnsi="Palatino Linotype" w:cs="Tahoma"/>
          <w:sz w:val="22"/>
          <w:szCs w:val="22"/>
        </w:rPr>
        <w:t>.</w:t>
      </w:r>
    </w:p>
    <w:p w14:paraId="36CB4EEE" w14:textId="77777777" w:rsidR="008A5196" w:rsidRDefault="008A5196" w:rsidP="00972A34">
      <w:pPr>
        <w:spacing w:line="360" w:lineRule="auto"/>
        <w:ind w:right="-93"/>
        <w:jc w:val="both"/>
        <w:rPr>
          <w:rFonts w:ascii="Palatino Linotype" w:hAnsi="Palatino Linotype" w:cs="Tahoma"/>
          <w:sz w:val="22"/>
          <w:szCs w:val="22"/>
        </w:rPr>
      </w:pPr>
    </w:p>
    <w:p w14:paraId="309FD7FA" w14:textId="77777777" w:rsidR="008A5196" w:rsidRPr="00264223" w:rsidRDefault="008A5196" w:rsidP="00972A34">
      <w:pPr>
        <w:widowControl w:val="0"/>
        <w:spacing w:line="360" w:lineRule="auto"/>
        <w:ind w:right="-91"/>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7F2D71A6" w14:textId="77777777" w:rsidR="008A5196" w:rsidRPr="00264223" w:rsidRDefault="008A5196" w:rsidP="00972A34">
      <w:pPr>
        <w:spacing w:line="360" w:lineRule="auto"/>
        <w:ind w:right="-93"/>
        <w:jc w:val="both"/>
        <w:rPr>
          <w:rFonts w:ascii="Palatino Linotype" w:hAnsi="Palatino Linotype" w:cs="Tahoma"/>
          <w:sz w:val="22"/>
          <w:szCs w:val="22"/>
        </w:rPr>
      </w:pPr>
    </w:p>
    <w:p w14:paraId="0D6DF9B9" w14:textId="77777777" w:rsidR="008A5196" w:rsidRDefault="008A5196" w:rsidP="00972A34">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3F4429A2" w14:textId="77777777" w:rsidR="0069298B" w:rsidRPr="005C0DBE" w:rsidRDefault="0069298B" w:rsidP="00972A34">
      <w:pPr>
        <w:spacing w:line="360" w:lineRule="auto"/>
        <w:ind w:right="-93"/>
        <w:jc w:val="both"/>
        <w:rPr>
          <w:rFonts w:ascii="Palatino Linotype" w:eastAsia="Calibri" w:hAnsi="Palatino Linotype" w:cs="Tahoma"/>
          <w:bCs/>
          <w:sz w:val="22"/>
          <w:szCs w:val="22"/>
          <w:lang w:eastAsia="en-US"/>
        </w:rPr>
      </w:pPr>
    </w:p>
    <w:p w14:paraId="7E562DDC" w14:textId="77777777" w:rsidR="008A5196" w:rsidRPr="00264223" w:rsidRDefault="008A5196" w:rsidP="00972A34">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4B2A53F9" w14:textId="77777777" w:rsidR="008A5196" w:rsidRDefault="008A5196" w:rsidP="00972A34">
      <w:pPr>
        <w:spacing w:line="360" w:lineRule="auto"/>
        <w:ind w:right="-93"/>
        <w:jc w:val="both"/>
        <w:rPr>
          <w:rFonts w:ascii="Palatino Linotype" w:eastAsia="Calibri" w:hAnsi="Palatino Linotype" w:cs="Tahoma"/>
          <w:bCs/>
          <w:sz w:val="22"/>
          <w:szCs w:val="22"/>
          <w:lang w:eastAsia="en-US"/>
        </w:rPr>
      </w:pPr>
    </w:p>
    <w:p w14:paraId="31E44575" w14:textId="77777777" w:rsidR="008A5196" w:rsidRPr="003B7F55" w:rsidRDefault="008A5196" w:rsidP="00972A34">
      <w:pPr>
        <w:tabs>
          <w:tab w:val="left" w:pos="4962"/>
        </w:tabs>
        <w:spacing w:line="360" w:lineRule="auto"/>
        <w:jc w:val="both"/>
        <w:rPr>
          <w:rFonts w:ascii="Palatino Linotype" w:hAnsi="Palatino Linotype" w:cs="Tahoma"/>
          <w:b/>
          <w:sz w:val="22"/>
          <w:szCs w:val="22"/>
        </w:rPr>
      </w:pPr>
      <w:r w:rsidRPr="00264223">
        <w:rPr>
          <w:rFonts w:ascii="Palatino Linotype" w:eastAsia="Calibri" w:hAnsi="Palatino Linotype" w:cs="Tahoma"/>
          <w:bCs/>
          <w:sz w:val="22"/>
          <w:szCs w:val="22"/>
          <w:lang w:eastAsia="en-US"/>
        </w:rPr>
        <w:t xml:space="preserve">Sobre el particular, si bien,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1B3346C5" w14:textId="77777777" w:rsidR="00B05CCE" w:rsidRDefault="00B05CCE" w:rsidP="00972A34">
      <w:pPr>
        <w:spacing w:line="360" w:lineRule="auto"/>
        <w:ind w:right="-93"/>
        <w:jc w:val="both"/>
        <w:rPr>
          <w:rFonts w:ascii="Palatino Linotype" w:eastAsia="Calibri" w:hAnsi="Palatino Linotype" w:cs="Tahoma"/>
          <w:bCs/>
          <w:sz w:val="22"/>
          <w:szCs w:val="22"/>
          <w:lang w:eastAsia="en-US"/>
        </w:rPr>
      </w:pPr>
    </w:p>
    <w:p w14:paraId="0A82464C" w14:textId="77777777" w:rsidR="00F57438" w:rsidRDefault="00F57438" w:rsidP="00972A34">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lastRenderedPageBreak/>
        <w:t>Por lo expuesto y fundado, este Pleno:</w:t>
      </w:r>
    </w:p>
    <w:p w14:paraId="4A9F0462" w14:textId="77777777" w:rsidR="00D52F1D" w:rsidRPr="00D52F1D" w:rsidRDefault="00D52F1D" w:rsidP="00972A34">
      <w:pPr>
        <w:tabs>
          <w:tab w:val="left" w:pos="4962"/>
        </w:tabs>
        <w:spacing w:line="360" w:lineRule="auto"/>
        <w:jc w:val="both"/>
        <w:rPr>
          <w:rFonts w:ascii="Palatino Linotype" w:eastAsia="Calibri" w:hAnsi="Palatino Linotype" w:cs="Tahoma"/>
          <w:iCs/>
          <w:sz w:val="22"/>
          <w:szCs w:val="22"/>
          <w:lang w:val="es-ES" w:eastAsia="es-ES_tradnl"/>
        </w:rPr>
      </w:pPr>
    </w:p>
    <w:p w14:paraId="2C1506FB" w14:textId="77777777" w:rsidR="00F57438" w:rsidRPr="00264223" w:rsidRDefault="00F57438" w:rsidP="00972A34">
      <w:pPr>
        <w:spacing w:line="360" w:lineRule="auto"/>
        <w:ind w:right="-93"/>
        <w:jc w:val="center"/>
        <w:rPr>
          <w:rFonts w:ascii="Palatino Linotype" w:eastAsia="Calibri" w:hAnsi="Palatino Linotype" w:cs="Tahoma"/>
          <w:b/>
          <w:bCs/>
          <w:sz w:val="22"/>
          <w:szCs w:val="22"/>
          <w:lang w:eastAsia="en-US"/>
        </w:rPr>
      </w:pPr>
      <w:r w:rsidRPr="00264223">
        <w:rPr>
          <w:rFonts w:ascii="Palatino Linotype" w:eastAsia="Calibri" w:hAnsi="Palatino Linotype" w:cs="Tahoma"/>
          <w:b/>
          <w:bCs/>
          <w:sz w:val="22"/>
          <w:szCs w:val="22"/>
          <w:lang w:eastAsia="en-US"/>
        </w:rPr>
        <w:t>RESUELVE:</w:t>
      </w:r>
    </w:p>
    <w:p w14:paraId="3DB985B4" w14:textId="77777777" w:rsidR="00F57438" w:rsidRPr="00264223" w:rsidRDefault="00F57438" w:rsidP="00972A34">
      <w:pPr>
        <w:spacing w:line="360" w:lineRule="auto"/>
        <w:ind w:right="-93"/>
        <w:rPr>
          <w:rFonts w:ascii="Palatino Linotype" w:eastAsia="Calibri" w:hAnsi="Palatino Linotype" w:cs="Tahoma"/>
          <w:b/>
          <w:bCs/>
          <w:sz w:val="22"/>
          <w:szCs w:val="22"/>
          <w:lang w:eastAsia="en-US"/>
        </w:rPr>
      </w:pPr>
    </w:p>
    <w:p w14:paraId="114B1EEA" w14:textId="24E6B303" w:rsidR="00F57438" w:rsidRPr="00264223" w:rsidRDefault="00F57438" w:rsidP="00972A34">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Pr="00264223">
        <w:rPr>
          <w:rFonts w:ascii="Palatino Linotype" w:eastAsia="Calibri" w:hAnsi="Palatino Linotype" w:cs="Tahoma"/>
          <w:bCs/>
          <w:sz w:val="22"/>
          <w:szCs w:val="22"/>
          <w:lang w:eastAsia="en-US"/>
        </w:rPr>
        <w:t xml:space="preserve">Resultan </w:t>
      </w:r>
      <w:r w:rsidRPr="00264223">
        <w:rPr>
          <w:rFonts w:ascii="Palatino Linotype" w:eastAsia="Calibri" w:hAnsi="Palatino Linotype" w:cs="Tahoma"/>
          <w:b/>
          <w:bCs/>
          <w:sz w:val="22"/>
          <w:szCs w:val="22"/>
          <w:lang w:eastAsia="en-US"/>
        </w:rPr>
        <w:t>FUNDADAS</w:t>
      </w:r>
      <w:r w:rsidRPr="00264223">
        <w:rPr>
          <w:rFonts w:ascii="Palatino Linotype" w:eastAsia="Calibri" w:hAnsi="Palatino Linotype" w:cs="Tahoma"/>
          <w:bCs/>
          <w:sz w:val="22"/>
          <w:szCs w:val="22"/>
          <w:lang w:eastAsia="en-US"/>
        </w:rPr>
        <w:t xml:space="preserve"> las razones o motivos de inconformidad hechos valer por </w:t>
      </w:r>
      <w:r w:rsidR="00D65F68">
        <w:rPr>
          <w:rFonts w:ascii="Palatino Linotype" w:eastAsia="Calibri" w:hAnsi="Palatino Linotype" w:cs="Tahoma"/>
          <w:bCs/>
          <w:sz w:val="22"/>
          <w:szCs w:val="22"/>
          <w:lang w:eastAsia="en-US"/>
        </w:rPr>
        <w:t>la</w:t>
      </w:r>
      <w:r w:rsidRPr="00264223">
        <w:rPr>
          <w:rFonts w:ascii="Palatino Linotype" w:eastAsia="Calibri" w:hAnsi="Palatino Linotype" w:cs="Tahoma"/>
          <w:bCs/>
          <w:sz w:val="22"/>
          <w:szCs w:val="22"/>
          <w:lang w:eastAsia="en-US"/>
        </w:rPr>
        <w:t xml:space="preserve"> Recurrente, en términos </w:t>
      </w:r>
      <w:r w:rsidR="00C53701" w:rsidRPr="00264223">
        <w:rPr>
          <w:rFonts w:ascii="Palatino Linotype" w:eastAsia="Calibri" w:hAnsi="Palatino Linotype" w:cs="Tahoma"/>
          <w:bCs/>
          <w:sz w:val="22"/>
          <w:szCs w:val="22"/>
          <w:lang w:eastAsia="en-US"/>
        </w:rPr>
        <w:t>de</w:t>
      </w:r>
      <w:r w:rsidR="00C53701">
        <w:rPr>
          <w:rFonts w:ascii="Palatino Linotype" w:eastAsia="Calibri" w:hAnsi="Palatino Linotype" w:cs="Tahoma"/>
          <w:bCs/>
          <w:sz w:val="22"/>
          <w:szCs w:val="22"/>
          <w:lang w:eastAsia="en-US"/>
        </w:rPr>
        <w:t xml:space="preserve"> los</w:t>
      </w:r>
      <w:r w:rsidR="00C53701" w:rsidRPr="00264223">
        <w:rPr>
          <w:rFonts w:ascii="Palatino Linotype" w:eastAsia="Calibri" w:hAnsi="Palatino Linotype" w:cs="Tahoma"/>
          <w:bCs/>
          <w:sz w:val="22"/>
          <w:szCs w:val="22"/>
          <w:lang w:eastAsia="en-US"/>
        </w:rPr>
        <w:t xml:space="preserve"> </w:t>
      </w:r>
      <w:r w:rsidR="00C53701">
        <w:rPr>
          <w:rFonts w:ascii="Palatino Linotype" w:eastAsia="Calibri" w:hAnsi="Palatino Linotype" w:cs="Tahoma"/>
          <w:bCs/>
          <w:sz w:val="22"/>
          <w:szCs w:val="22"/>
          <w:lang w:eastAsia="en-US"/>
        </w:rPr>
        <w:t>C</w:t>
      </w:r>
      <w:r w:rsidR="00C53701" w:rsidRPr="00264223">
        <w:rPr>
          <w:rFonts w:ascii="Palatino Linotype" w:eastAsia="Calibri" w:hAnsi="Palatino Linotype" w:cs="Tahoma"/>
          <w:bCs/>
          <w:sz w:val="22"/>
          <w:szCs w:val="22"/>
          <w:lang w:eastAsia="en-US"/>
        </w:rPr>
        <w:t>onsiderando</w:t>
      </w:r>
      <w:r w:rsidR="00C53701">
        <w:rPr>
          <w:rFonts w:ascii="Palatino Linotype" w:eastAsia="Calibri" w:hAnsi="Palatino Linotype" w:cs="Tahoma"/>
          <w:bCs/>
          <w:sz w:val="22"/>
          <w:szCs w:val="22"/>
          <w:lang w:eastAsia="en-US"/>
        </w:rPr>
        <w:t>s</w:t>
      </w:r>
      <w:r w:rsidR="00C53701" w:rsidRPr="00264223">
        <w:rPr>
          <w:rFonts w:ascii="Palatino Linotype" w:eastAsia="Calibri" w:hAnsi="Palatino Linotype" w:cs="Tahoma"/>
          <w:bCs/>
          <w:sz w:val="22"/>
          <w:szCs w:val="22"/>
          <w:lang w:eastAsia="en-US"/>
        </w:rPr>
        <w:t xml:space="preserve"> </w:t>
      </w:r>
      <w:r w:rsidRPr="003F01D6">
        <w:rPr>
          <w:rFonts w:ascii="Palatino Linotype" w:eastAsia="Calibri" w:hAnsi="Palatino Linotype" w:cs="Tahoma"/>
          <w:b/>
          <w:bCs/>
          <w:sz w:val="22"/>
          <w:szCs w:val="22"/>
          <w:lang w:eastAsia="en-US"/>
        </w:rPr>
        <w:t>QUINTO y SEXTO</w:t>
      </w:r>
      <w:r w:rsidRPr="00264223">
        <w:rPr>
          <w:rFonts w:ascii="Palatino Linotype" w:eastAsia="Calibri" w:hAnsi="Palatino Linotype" w:cs="Tahoma"/>
          <w:bCs/>
          <w:sz w:val="22"/>
          <w:szCs w:val="22"/>
          <w:lang w:eastAsia="en-US"/>
        </w:rPr>
        <w:t xml:space="preserve"> de la presente </w:t>
      </w:r>
      <w:r w:rsidR="00C53701">
        <w:rPr>
          <w:rFonts w:ascii="Palatino Linotype" w:eastAsia="Calibri" w:hAnsi="Palatino Linotype" w:cs="Tahoma"/>
          <w:bCs/>
          <w:sz w:val="22"/>
          <w:szCs w:val="22"/>
          <w:lang w:eastAsia="en-US"/>
        </w:rPr>
        <w:t>R</w:t>
      </w:r>
      <w:r w:rsidR="00C53701" w:rsidRPr="00264223">
        <w:rPr>
          <w:rFonts w:ascii="Palatino Linotype" w:eastAsia="Calibri" w:hAnsi="Palatino Linotype" w:cs="Tahoma"/>
          <w:bCs/>
          <w:sz w:val="22"/>
          <w:szCs w:val="22"/>
          <w:lang w:eastAsia="en-US"/>
        </w:rPr>
        <w:t>esolución</w:t>
      </w:r>
      <w:r w:rsidRPr="00264223">
        <w:rPr>
          <w:rFonts w:ascii="Palatino Linotype" w:eastAsia="Calibri" w:hAnsi="Palatino Linotype" w:cs="Tahoma"/>
          <w:bCs/>
          <w:sz w:val="22"/>
          <w:szCs w:val="22"/>
          <w:lang w:eastAsia="en-US"/>
        </w:rPr>
        <w:t>.</w:t>
      </w:r>
    </w:p>
    <w:p w14:paraId="09EDA64B" w14:textId="77777777" w:rsidR="00F57438" w:rsidRPr="00264223" w:rsidRDefault="00F5743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F7943E2" w14:textId="765952AD" w:rsidR="00B05CCE" w:rsidRDefault="00F57438" w:rsidP="00972A34">
      <w:pPr>
        <w:spacing w:line="360" w:lineRule="auto"/>
        <w:ind w:right="-93"/>
        <w:jc w:val="both"/>
        <w:rPr>
          <w:rFonts w:ascii="Palatino Linotype" w:hAnsi="Palatino Linotype" w:cs="Tahoma"/>
          <w:sz w:val="22"/>
          <w:lang w:val="es-ES"/>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w:t>
      </w:r>
      <w:r w:rsidR="001135A7">
        <w:rPr>
          <w:rFonts w:ascii="Palatino Linotype" w:eastAsia="Calibri" w:hAnsi="Palatino Linotype" w:cs="Tahoma"/>
          <w:sz w:val="22"/>
          <w:szCs w:val="22"/>
          <w:lang w:eastAsia="es-MX"/>
        </w:rPr>
        <w:t xml:space="preserve">Ayuntamiento de </w:t>
      </w:r>
      <w:r w:rsidR="003D18C5">
        <w:rPr>
          <w:rFonts w:ascii="Palatino Linotype" w:eastAsia="Calibri" w:hAnsi="Palatino Linotype" w:cs="Tahoma"/>
          <w:sz w:val="22"/>
          <w:szCs w:val="22"/>
          <w:lang w:eastAsia="es-MX"/>
        </w:rPr>
        <w:t>Jaltenco</w:t>
      </w:r>
      <w:r w:rsidRPr="00264223">
        <w:rPr>
          <w:rFonts w:ascii="Palatino Linotype" w:eastAsia="Calibri" w:hAnsi="Palatino Linotype" w:cs="Tahoma"/>
          <w:sz w:val="22"/>
          <w:szCs w:val="22"/>
          <w:lang w:eastAsia="es-MX"/>
        </w:rPr>
        <w:t xml:space="preserve">, </w:t>
      </w:r>
      <w:r w:rsidR="00D006B3" w:rsidRPr="00994396">
        <w:rPr>
          <w:rFonts w:ascii="Palatino Linotype" w:hAnsi="Palatino Linotype" w:cs="Tahoma"/>
          <w:sz w:val="22"/>
        </w:rPr>
        <w:t>a efecto de que,</w:t>
      </w:r>
      <w:r w:rsidR="00B05CCE">
        <w:rPr>
          <w:rFonts w:ascii="Palatino Linotype" w:hAnsi="Palatino Linotype" w:cs="Tahoma"/>
          <w:sz w:val="22"/>
        </w:rPr>
        <w:t xml:space="preserve"> </w:t>
      </w:r>
      <w:r w:rsidR="007B18FD">
        <w:rPr>
          <w:rFonts w:ascii="Palatino Linotype" w:hAnsi="Palatino Linotype" w:cs="Tahoma"/>
          <w:sz w:val="22"/>
        </w:rPr>
        <w:t xml:space="preserve">previa </w:t>
      </w:r>
      <w:r w:rsidR="00B05CCE">
        <w:rPr>
          <w:rFonts w:ascii="Palatino Linotype" w:hAnsi="Palatino Linotype" w:cs="Tahoma"/>
          <w:sz w:val="22"/>
        </w:rPr>
        <w:t>búsqueda exhaustiva y razonable,</w:t>
      </w:r>
      <w:r w:rsidR="00D52F1D" w:rsidRPr="00D52F1D">
        <w:rPr>
          <w:rFonts w:ascii="Palatino Linotype" w:hAnsi="Palatino Linotype" w:cs="Tahoma"/>
          <w:sz w:val="22"/>
        </w:rPr>
        <w:t xml:space="preserve"> </w:t>
      </w:r>
      <w:r w:rsidR="00D52F1D">
        <w:rPr>
          <w:rFonts w:ascii="Palatino Linotype" w:hAnsi="Palatino Linotype" w:cs="Tahoma"/>
          <w:sz w:val="22"/>
        </w:rPr>
        <w:t xml:space="preserve">entregue a través del </w:t>
      </w:r>
      <w:r w:rsidR="00D52F1D" w:rsidRPr="00994396">
        <w:rPr>
          <w:rFonts w:ascii="Palatino Linotype" w:hAnsi="Palatino Linotype" w:cs="Tahoma"/>
          <w:sz w:val="22"/>
          <w:lang w:val="es-ES"/>
        </w:rPr>
        <w:t>Sistema de Acceso a la Información Mexiquense (SAIMEX)</w:t>
      </w:r>
      <w:r w:rsidR="00D52F1D">
        <w:rPr>
          <w:rFonts w:ascii="Palatino Linotype" w:hAnsi="Palatino Linotype" w:cs="Tahoma"/>
          <w:sz w:val="22"/>
          <w:lang w:val="es-ES"/>
        </w:rPr>
        <w:t xml:space="preserve">, </w:t>
      </w:r>
      <w:r w:rsidR="00B05CCE">
        <w:rPr>
          <w:rFonts w:ascii="Palatino Linotype" w:hAnsi="Palatino Linotype" w:cs="Tahoma"/>
          <w:sz w:val="22"/>
          <w:lang w:val="es-ES"/>
        </w:rPr>
        <w:t>los documentos donde conste, con el mayor grado de desagregación posible</w:t>
      </w:r>
      <w:r w:rsidR="00B05CCE" w:rsidRPr="00994396">
        <w:rPr>
          <w:rFonts w:ascii="Palatino Linotype" w:hAnsi="Palatino Linotype" w:cs="Tahoma"/>
          <w:sz w:val="22"/>
          <w:lang w:val="es-ES"/>
        </w:rPr>
        <w:t>, lo siguiente:</w:t>
      </w:r>
    </w:p>
    <w:p w14:paraId="5A2E0B32" w14:textId="77777777" w:rsidR="00B05CCE" w:rsidRDefault="00B05CCE" w:rsidP="00972A34">
      <w:pPr>
        <w:spacing w:line="360" w:lineRule="auto"/>
        <w:ind w:right="-93"/>
        <w:jc w:val="both"/>
        <w:rPr>
          <w:rFonts w:ascii="Palatino Linotype" w:hAnsi="Palatino Linotype" w:cs="Tahoma"/>
          <w:sz w:val="22"/>
          <w:lang w:val="es-ES"/>
        </w:rPr>
      </w:pPr>
    </w:p>
    <w:p w14:paraId="337062B1" w14:textId="77777777" w:rsidR="00B05CCE" w:rsidRPr="009551A4" w:rsidRDefault="00B05CCE" w:rsidP="00972A34">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Del uno de enero de dos mil trece al trece de noviembre de dos mil dieciocho.</w:t>
      </w:r>
    </w:p>
    <w:p w14:paraId="7986FEDB" w14:textId="77777777" w:rsidR="00B05CCE" w:rsidRPr="00994396" w:rsidRDefault="00B05CCE" w:rsidP="00972A34">
      <w:pPr>
        <w:spacing w:line="360" w:lineRule="auto"/>
        <w:ind w:right="-93"/>
        <w:jc w:val="both"/>
        <w:rPr>
          <w:rFonts w:ascii="Palatino Linotype" w:hAnsi="Palatino Linotype" w:cs="Tahoma"/>
          <w:sz w:val="22"/>
          <w:lang w:val="es-ES"/>
        </w:rPr>
      </w:pPr>
    </w:p>
    <w:p w14:paraId="4AEC209A"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importe por concepto de alumbrado público facturado por la Comisión Federal de Electricidad en el Municipio;</w:t>
      </w:r>
    </w:p>
    <w:p w14:paraId="5FAB9653"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54B2DAF3"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6C866C39"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7BF2BFA3"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Los proyectos de electrificación para ampliar el sistema de alumbrado público para ofrecer servicio a las comunidades, que incluya el monto de inversión, tipo y fuente de </w:t>
      </w:r>
      <w:r>
        <w:rPr>
          <w:rFonts w:ascii="Palatino Linotype" w:eastAsia="Calibri" w:hAnsi="Palatino Linotype" w:cs="Tahoma"/>
          <w:iCs/>
          <w:szCs w:val="22"/>
          <w:lang w:eastAsia="es-ES_tradnl"/>
        </w:rPr>
        <w:lastRenderedPageBreak/>
        <w:t>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w:t>
      </w:r>
      <w:r w:rsidRPr="006217D0">
        <w:rPr>
          <w:rFonts w:ascii="Palatino Linotype" w:eastAsia="Calibri" w:hAnsi="Palatino Linotype" w:cs="Tahoma"/>
          <w:iCs/>
          <w:szCs w:val="22"/>
          <w:lang w:eastAsia="es-ES_tradnl"/>
        </w:rPr>
        <w:t xml:space="preserve"> </w:t>
      </w:r>
      <w:r>
        <w:rPr>
          <w:rFonts w:ascii="Palatino Linotype" w:eastAsia="Calibri" w:hAnsi="Palatino Linotype" w:cs="Tahoma"/>
          <w:iCs/>
          <w:szCs w:val="22"/>
          <w:lang w:eastAsia="es-ES_tradnl"/>
        </w:rPr>
        <w:t>y el lugar de notificación y publicación de dichos proyectos;</w:t>
      </w:r>
    </w:p>
    <w:p w14:paraId="2AAED703"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107B5F3E" w14:textId="5903FDA6"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El número de solicitudes ciudadanas formales, realizadas al Municipios de </w:t>
      </w:r>
      <w:r w:rsidR="003D18C5">
        <w:rPr>
          <w:rFonts w:ascii="Palatino Linotype" w:eastAsia="Calibri" w:hAnsi="Palatino Linotype" w:cs="Tahoma"/>
          <w:iCs/>
          <w:szCs w:val="22"/>
          <w:lang w:eastAsia="es-ES_tradnl"/>
        </w:rPr>
        <w:t>Jaltenco</w:t>
      </w:r>
      <w:r>
        <w:rPr>
          <w:rFonts w:ascii="Palatino Linotype" w:eastAsia="Calibri" w:hAnsi="Palatino Linotype" w:cs="Tahoma"/>
          <w:iCs/>
          <w:szCs w:val="22"/>
          <w:lang w:eastAsia="es-ES_tradnl"/>
        </w:rPr>
        <w:t>, para ampliar el sistema de alumbrado público, que incluya las atendidas y concluidas;</w:t>
      </w:r>
    </w:p>
    <w:p w14:paraId="68017622"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1B1DE16D"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Montos recaudados por dicha Comisión por concepto de derecho de alumbrado público, y</w:t>
      </w:r>
    </w:p>
    <w:p w14:paraId="645DDBBA" w14:textId="77777777" w:rsidR="00B05CCE" w:rsidRPr="006217D0"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Número de juicios o controversias promovidas por particulares, por el cobro del derecho de alumbrado público o por el pago indebido de los mismos.</w:t>
      </w:r>
    </w:p>
    <w:p w14:paraId="7FC35332" w14:textId="77777777" w:rsidR="00B05CCE" w:rsidRDefault="00B05CCE" w:rsidP="00972A34">
      <w:pPr>
        <w:pStyle w:val="Prrafodelista"/>
        <w:spacing w:line="360" w:lineRule="auto"/>
        <w:ind w:right="-93"/>
        <w:jc w:val="both"/>
        <w:rPr>
          <w:rFonts w:ascii="Palatino Linotype" w:eastAsia="Calibri" w:hAnsi="Palatino Linotype" w:cs="Tahoma"/>
          <w:iCs/>
          <w:szCs w:val="22"/>
          <w:lang w:eastAsia="es-ES_tradnl"/>
        </w:rPr>
      </w:pPr>
    </w:p>
    <w:p w14:paraId="035BA333" w14:textId="77777777" w:rsidR="00B05CCE" w:rsidRPr="009551A4" w:rsidRDefault="00B05CCE" w:rsidP="00972A34">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Del dos mil dieciséis, dos mil diecisiete o el más actualizado al trece de noviembre de dos mil dieciocho.</w:t>
      </w:r>
    </w:p>
    <w:p w14:paraId="6D907CB8" w14:textId="77777777" w:rsidR="00B05CCE" w:rsidRPr="00994396" w:rsidRDefault="00B05CCE" w:rsidP="00972A34">
      <w:pPr>
        <w:spacing w:line="360" w:lineRule="auto"/>
        <w:ind w:right="-93"/>
        <w:jc w:val="both"/>
        <w:rPr>
          <w:rFonts w:ascii="Palatino Linotype" w:hAnsi="Palatino Linotype" w:cs="Tahoma"/>
          <w:sz w:val="22"/>
          <w:lang w:val="es-ES"/>
        </w:rPr>
      </w:pPr>
    </w:p>
    <w:p w14:paraId="5B0D8A97"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5178071B" w14:textId="77777777" w:rsidR="00D52F1D" w:rsidRDefault="00D52F1D" w:rsidP="00D52F1D">
      <w:pPr>
        <w:pStyle w:val="Prrafodelista"/>
        <w:spacing w:line="360" w:lineRule="auto"/>
        <w:ind w:left="567" w:right="-93"/>
        <w:jc w:val="both"/>
        <w:rPr>
          <w:rFonts w:ascii="Palatino Linotype" w:eastAsia="Calibri" w:hAnsi="Palatino Linotype" w:cs="Tahoma"/>
          <w:iCs/>
          <w:szCs w:val="22"/>
          <w:lang w:eastAsia="es-ES_tradnl"/>
        </w:rPr>
      </w:pPr>
    </w:p>
    <w:p w14:paraId="318AA47D"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Registro Móvil de Usuario asignado al servicio de alumbrado público;</w:t>
      </w:r>
    </w:p>
    <w:p w14:paraId="2ED51CE3" w14:textId="77777777" w:rsidR="00B05CCE" w:rsidRDefault="00B05CCE" w:rsidP="00972A34">
      <w:pPr>
        <w:spacing w:line="360" w:lineRule="auto"/>
        <w:ind w:right="-93"/>
        <w:jc w:val="both"/>
        <w:rPr>
          <w:rFonts w:ascii="Palatino Linotype" w:eastAsia="Calibri" w:hAnsi="Palatino Linotype" w:cs="Tahoma"/>
          <w:iCs/>
          <w:szCs w:val="22"/>
          <w:lang w:eastAsia="es-ES_tradnl"/>
        </w:rPr>
      </w:pPr>
    </w:p>
    <w:p w14:paraId="40C20343" w14:textId="77777777" w:rsidR="00B05CCE" w:rsidRPr="009551A4" w:rsidRDefault="00B05CCE" w:rsidP="00972A34">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A la fecha de la solicitud, es decir, al trece de noviembre de dos mil dieciocho.</w:t>
      </w:r>
    </w:p>
    <w:p w14:paraId="6E03F029" w14:textId="77777777" w:rsidR="00B05CCE" w:rsidRPr="00994396" w:rsidRDefault="00B05CCE" w:rsidP="00972A34">
      <w:pPr>
        <w:spacing w:line="360" w:lineRule="auto"/>
        <w:ind w:right="-93"/>
        <w:jc w:val="both"/>
        <w:rPr>
          <w:rFonts w:ascii="Palatino Linotype" w:hAnsi="Palatino Linotype" w:cs="Tahoma"/>
          <w:sz w:val="22"/>
          <w:lang w:val="es-ES"/>
        </w:rPr>
      </w:pPr>
    </w:p>
    <w:p w14:paraId="28215865"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monto y fecha de adeudo deudo por consumo de energía eléctrica en el alumbrado público ante la Comisión Federal de Electricidad en el Municipio o cualquier otra empresa;</w:t>
      </w:r>
    </w:p>
    <w:p w14:paraId="2248EC24"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6297E590"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convenio denominado “Peso por Peso”, celebrado con dicha Comisión, y</w:t>
      </w:r>
    </w:p>
    <w:p w14:paraId="784E9FE6" w14:textId="77777777" w:rsidR="00B05CCE" w:rsidRDefault="00B05CCE" w:rsidP="00972A34">
      <w:pPr>
        <w:pStyle w:val="Prrafodelista"/>
        <w:numPr>
          <w:ilvl w:val="0"/>
          <w:numId w:val="36"/>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7B592B8B" w14:textId="77777777" w:rsidR="00B05CCE" w:rsidRPr="00E50561" w:rsidRDefault="00B05CCE" w:rsidP="00972A34">
      <w:pPr>
        <w:pStyle w:val="Prrafodelista"/>
        <w:spacing w:line="360" w:lineRule="auto"/>
        <w:rPr>
          <w:rFonts w:ascii="Palatino Linotype" w:eastAsia="Calibri" w:hAnsi="Palatino Linotype" w:cs="Tahoma"/>
          <w:iCs/>
          <w:szCs w:val="22"/>
          <w:lang w:eastAsia="es-ES_tradnl"/>
        </w:rPr>
      </w:pPr>
    </w:p>
    <w:p w14:paraId="26E87067" w14:textId="77777777" w:rsidR="00B05CCE" w:rsidRDefault="00B05CCE" w:rsidP="00972A34">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En el caso de que los documentos localizados, contengan datos o información clasificada, en términos del artículo 143 de la Ley de la materia, el Sujeto Obligado deberá elaborar las versiones públicas respectivas. En ese tenor, deberá emitir y entregar la resolución de su Comité de Transparencia, en donde, de manera fundada y motivada, confirme dicha clasificación.</w:t>
      </w:r>
    </w:p>
    <w:p w14:paraId="3E2CF177" w14:textId="77777777" w:rsidR="00B05CCE" w:rsidRPr="00E50561" w:rsidRDefault="00B05CCE" w:rsidP="00972A34">
      <w:pPr>
        <w:spacing w:line="360" w:lineRule="auto"/>
        <w:jc w:val="both"/>
        <w:rPr>
          <w:rFonts w:ascii="Palatino Linotype" w:hAnsi="Palatino Linotype" w:cs="Tahoma"/>
          <w:bCs/>
          <w:sz w:val="22"/>
          <w:szCs w:val="22"/>
        </w:rPr>
      </w:pPr>
    </w:p>
    <w:p w14:paraId="5D383819" w14:textId="77777777" w:rsidR="00B05CCE" w:rsidRDefault="00B05CCE" w:rsidP="00972A34">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inalmente, en el caso que no haya generado en términos del Considerando QUINTO, algún documento que dé cuenta de los puntos 5, 6, 7, 8, 9, 13 y 15, deberá  informárselo en términos del artículo 19, segundo párrafo de la Ley de Transparencia y Acceso a la Información Pública.</w:t>
      </w:r>
    </w:p>
    <w:p w14:paraId="4FD0C674" w14:textId="02A2829C" w:rsidR="00D006B3" w:rsidRDefault="00D006B3" w:rsidP="00972A34">
      <w:pPr>
        <w:spacing w:line="360" w:lineRule="auto"/>
        <w:ind w:right="-93"/>
        <w:jc w:val="both"/>
        <w:rPr>
          <w:rFonts w:ascii="Palatino Linotype" w:hAnsi="Palatino Linotype" w:cs="Tahoma"/>
          <w:bCs/>
          <w:szCs w:val="22"/>
        </w:rPr>
      </w:pPr>
    </w:p>
    <w:p w14:paraId="3A3877EE" w14:textId="77777777" w:rsidR="00F57438" w:rsidRPr="00264223" w:rsidRDefault="00F57438" w:rsidP="00972A34">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sidRPr="00264223">
        <w:rPr>
          <w:rFonts w:ascii="Palatino Linotype" w:hAnsi="Palatino Linotype" w:cs="Tahoma"/>
          <w:color w:val="000000" w:themeColor="text1"/>
          <w:sz w:val="22"/>
          <w:szCs w:val="22"/>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264223">
        <w:rPr>
          <w:rFonts w:ascii="Palatino Linotype" w:hAnsi="Palatino Linotype" w:cs="Tahoma"/>
          <w:sz w:val="22"/>
          <w:szCs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35DBA95" w14:textId="77777777" w:rsidR="00F57438" w:rsidRPr="00264223" w:rsidRDefault="00F57438" w:rsidP="00972A34">
      <w:pPr>
        <w:shd w:val="clear" w:color="auto" w:fill="FFFFFF" w:themeFill="background1"/>
        <w:spacing w:line="360" w:lineRule="auto"/>
        <w:jc w:val="both"/>
        <w:rPr>
          <w:rFonts w:ascii="Palatino Linotype" w:eastAsia="Calibri" w:hAnsi="Palatino Linotype" w:cs="Tahoma"/>
          <w:sz w:val="22"/>
          <w:szCs w:val="22"/>
          <w:lang w:eastAsia="es-MX"/>
        </w:rPr>
      </w:pPr>
    </w:p>
    <w:p w14:paraId="5DCBA6CA" w14:textId="175A27E2" w:rsidR="00F57438" w:rsidRDefault="00F57438" w:rsidP="00972A34">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sidRPr="00264223">
        <w:rPr>
          <w:rFonts w:ascii="Palatino Linotype" w:eastAsia="Calibri" w:hAnsi="Palatino Linotype" w:cs="Tahoma"/>
          <w:sz w:val="22"/>
          <w:szCs w:val="22"/>
          <w:lang w:eastAsia="es-MX"/>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w:t>
      </w:r>
      <w:r w:rsidR="00D006B3">
        <w:rPr>
          <w:rFonts w:ascii="Palatino Linotype" w:hAnsi="Palatino Linotype" w:cs="Tahoma"/>
          <w:sz w:val="22"/>
          <w:szCs w:val="22"/>
        </w:rPr>
        <w:t>,</w:t>
      </w:r>
      <w:r w:rsidRPr="00264223">
        <w:rPr>
          <w:rFonts w:ascii="Palatino Linotype" w:hAnsi="Palatino Linotype" w:cs="Tahoma"/>
          <w:sz w:val="22"/>
          <w:szCs w:val="22"/>
        </w:rPr>
        <w:t xml:space="preserve"> podrá promover el Juicio de Amparo en los términos de las leyes aplicables.</w:t>
      </w:r>
    </w:p>
    <w:p w14:paraId="0A16391F" w14:textId="77777777" w:rsidR="00AD2055" w:rsidRDefault="00AD2055" w:rsidP="00972A34">
      <w:pPr>
        <w:shd w:val="clear" w:color="auto" w:fill="FFFFFF" w:themeFill="background1"/>
        <w:spacing w:line="360" w:lineRule="auto"/>
        <w:jc w:val="both"/>
        <w:rPr>
          <w:rFonts w:ascii="Palatino Linotype" w:hAnsi="Palatino Linotype" w:cs="Tahoma"/>
          <w:sz w:val="22"/>
          <w:szCs w:val="22"/>
        </w:rPr>
      </w:pPr>
    </w:p>
    <w:p w14:paraId="119A0D37" w14:textId="16B91BC2" w:rsidR="00AD2055" w:rsidRPr="00B223FD" w:rsidRDefault="00AD2055" w:rsidP="00972A34">
      <w:pPr>
        <w:shd w:val="clear" w:color="auto" w:fill="FFFFFF" w:themeFill="background1"/>
        <w:spacing w:line="360" w:lineRule="auto"/>
        <w:jc w:val="both"/>
        <w:rPr>
          <w:rFonts w:ascii="Palatino Linotype" w:hAnsi="Palatino Linotype" w:cs="Tahoma"/>
          <w:b/>
          <w:sz w:val="22"/>
          <w:szCs w:val="22"/>
        </w:rPr>
      </w:pPr>
      <w:r w:rsidRPr="00B223FD">
        <w:rPr>
          <w:rFonts w:ascii="Palatino Linotype" w:hAnsi="Palatino Linotype" w:cs="Tahoma"/>
          <w:b/>
          <w:sz w:val="22"/>
          <w:szCs w:val="22"/>
        </w:rPr>
        <w:t xml:space="preserve">QUINTO. </w:t>
      </w:r>
      <w:r w:rsidRPr="00777411">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003F01D6" w:rsidRPr="003F01D6">
        <w:rPr>
          <w:rFonts w:ascii="Palatino Linotype" w:eastAsia="Calibri" w:hAnsi="Palatino Linotype" w:cs="Tahoma"/>
          <w:b/>
          <w:bCs/>
          <w:caps/>
          <w:sz w:val="22"/>
          <w:szCs w:val="22"/>
          <w:lang w:val="es-ES_tradnl" w:eastAsia="en-US"/>
        </w:rPr>
        <w:t>Séptimo</w:t>
      </w:r>
      <w:r w:rsidRPr="003F01D6">
        <w:rPr>
          <w:rFonts w:ascii="Palatino Linotype" w:eastAsia="Calibri" w:hAnsi="Palatino Linotype" w:cs="Tahoma"/>
          <w:b/>
          <w:bCs/>
          <w:sz w:val="22"/>
          <w:szCs w:val="22"/>
          <w:lang w:val="es-ES_tradnl" w:eastAsia="en-US"/>
        </w:rPr>
        <w:t xml:space="preserve"> </w:t>
      </w:r>
      <w:r w:rsidRPr="00777411">
        <w:rPr>
          <w:rFonts w:ascii="Palatino Linotype" w:eastAsia="Calibri" w:hAnsi="Palatino Linotype" w:cs="Tahoma"/>
          <w:bCs/>
          <w:sz w:val="22"/>
          <w:szCs w:val="22"/>
          <w:lang w:val="es-ES_tradnl" w:eastAsia="en-US"/>
        </w:rPr>
        <w:t xml:space="preserve">de la presente </w:t>
      </w:r>
      <w:r>
        <w:rPr>
          <w:rFonts w:ascii="Palatino Linotype" w:eastAsia="Calibri" w:hAnsi="Palatino Linotype" w:cs="Tahoma"/>
          <w:bCs/>
          <w:sz w:val="22"/>
          <w:szCs w:val="22"/>
          <w:lang w:val="es-ES_tradnl" w:eastAsia="en-US"/>
        </w:rPr>
        <w:t>R</w:t>
      </w:r>
      <w:r w:rsidRPr="00777411">
        <w:rPr>
          <w:rFonts w:ascii="Palatino Linotype" w:eastAsia="Calibri" w:hAnsi="Palatino Linotype" w:cs="Tahoma"/>
          <w:bCs/>
          <w:sz w:val="22"/>
          <w:szCs w:val="22"/>
          <w:lang w:val="es-ES_tradnl" w:eastAsia="en-US"/>
        </w:rPr>
        <w:t>esolución.</w:t>
      </w:r>
    </w:p>
    <w:p w14:paraId="68CA8A38" w14:textId="77777777" w:rsidR="00F57438" w:rsidRPr="00264223" w:rsidRDefault="00F57438" w:rsidP="00972A34">
      <w:pPr>
        <w:spacing w:line="360" w:lineRule="auto"/>
        <w:ind w:right="-93"/>
        <w:jc w:val="both"/>
        <w:rPr>
          <w:rFonts w:ascii="Palatino Linotype" w:eastAsia="Calibri" w:hAnsi="Palatino Linotype" w:cs="Tahoma"/>
          <w:b/>
          <w:bCs/>
          <w:sz w:val="22"/>
          <w:szCs w:val="22"/>
          <w:lang w:eastAsia="en-US"/>
        </w:rPr>
      </w:pPr>
    </w:p>
    <w:p w14:paraId="35CE242F" w14:textId="5665F9C8" w:rsidR="007E493E" w:rsidRPr="005C6C26" w:rsidRDefault="007E493E" w:rsidP="00972A34">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w:t>
      </w:r>
      <w:r w:rsidR="009873E6" w:rsidRPr="005C6C26">
        <w:rPr>
          <w:rFonts w:ascii="Palatino Linotype" w:hAnsi="Palatino Linotype" w:cs="Tahoma"/>
          <w:sz w:val="22"/>
          <w:szCs w:val="24"/>
          <w:lang w:eastAsia="es-MX"/>
        </w:rPr>
        <w:t>;</w:t>
      </w:r>
      <w:r>
        <w:rPr>
          <w:rFonts w:ascii="Palatino Linotype" w:hAnsi="Palatino Linotype" w:cs="Tahoma"/>
          <w:sz w:val="22"/>
          <w:szCs w:val="24"/>
          <w:lang w:eastAsia="es-MX"/>
        </w:rPr>
        <w:t xml:space="preserve"> JAVIER MARTÍNEZ CRUZ</w:t>
      </w:r>
      <w:r w:rsidRPr="005C6C26">
        <w:rPr>
          <w:rFonts w:ascii="Palatino Linotype" w:hAnsi="Palatino Linotype" w:cs="Tahoma"/>
          <w:sz w:val="22"/>
          <w:szCs w:val="24"/>
          <w:lang w:eastAsia="es-MX"/>
        </w:rPr>
        <w:t xml:space="preserve"> Y LUIS GUSTAVO PARRA NORIEGA, EN LA </w:t>
      </w:r>
      <w:r w:rsidR="00D65F68">
        <w:rPr>
          <w:rFonts w:ascii="Palatino Linotype" w:hAnsi="Palatino Linotype" w:cs="Tahoma"/>
          <w:sz w:val="22"/>
          <w:szCs w:val="24"/>
          <w:lang w:eastAsia="es-MX"/>
        </w:rPr>
        <w:t xml:space="preserve">OCTAVA </w:t>
      </w:r>
      <w:r w:rsidRPr="005C6C26">
        <w:rPr>
          <w:rFonts w:ascii="Palatino Linotype" w:hAnsi="Palatino Linotype" w:cs="Tahoma"/>
          <w:sz w:val="22"/>
          <w:szCs w:val="24"/>
          <w:lang w:eastAsia="es-MX"/>
        </w:rPr>
        <w:t xml:space="preserve">SESIÓN ORDINARIA, CELEBRADA EL </w:t>
      </w:r>
      <w:r w:rsidR="00D65F68">
        <w:rPr>
          <w:rFonts w:ascii="Palatino Linotype" w:hAnsi="Palatino Linotype" w:cs="Tahoma"/>
          <w:sz w:val="22"/>
          <w:szCs w:val="24"/>
          <w:lang w:eastAsia="es-MX"/>
        </w:rPr>
        <w:t>VEINTISIETE DE FEBRERO</w:t>
      </w:r>
      <w:r w:rsidR="0027110E">
        <w:rPr>
          <w:rFonts w:ascii="Palatino Linotype" w:hAnsi="Palatino Linotype" w:cs="Tahoma"/>
          <w:sz w:val="22"/>
          <w:szCs w:val="24"/>
          <w:lang w:eastAsia="es-MX"/>
        </w:rPr>
        <w:t xml:space="preserve"> DE DOS MIL DIECINUEVE</w:t>
      </w:r>
      <w:r w:rsidRPr="005C6C26">
        <w:rPr>
          <w:rFonts w:ascii="Palatino Linotype" w:hAnsi="Palatino Linotype" w:cs="Tahoma"/>
          <w:sz w:val="22"/>
          <w:szCs w:val="24"/>
          <w:lang w:eastAsia="es-MX"/>
        </w:rPr>
        <w:t>, ANTE EL SECRETARIO TÉCNICO DEL PLENO, ALEXIS TAPIA RAMÍREZ.</w:t>
      </w:r>
    </w:p>
    <w:tbl>
      <w:tblPr>
        <w:tblW w:w="9214" w:type="dxa"/>
        <w:tblInd w:w="-142" w:type="dxa"/>
        <w:tblLook w:val="04A0" w:firstRow="1" w:lastRow="0" w:firstColumn="1" w:lastColumn="0" w:noHBand="0" w:noVBand="1"/>
      </w:tblPr>
      <w:tblGrid>
        <w:gridCol w:w="4678"/>
        <w:gridCol w:w="4536"/>
      </w:tblGrid>
      <w:tr w:rsidR="007E493E" w:rsidRPr="00025F5D" w14:paraId="283FBD15" w14:textId="77777777" w:rsidTr="00860A2D">
        <w:tc>
          <w:tcPr>
            <w:tcW w:w="9214" w:type="dxa"/>
            <w:gridSpan w:val="2"/>
          </w:tcPr>
          <w:p w14:paraId="644D9A30" w14:textId="5AC0AE54" w:rsidR="009873E6" w:rsidRDefault="009873E6" w:rsidP="00972A34">
            <w:pPr>
              <w:spacing w:line="360" w:lineRule="auto"/>
              <w:rPr>
                <w:rFonts w:ascii="Palatino Linotype" w:eastAsia="Calibri" w:hAnsi="Palatino Linotype" w:cs="Tahoma"/>
                <w:b/>
                <w:sz w:val="24"/>
                <w:szCs w:val="24"/>
                <w:lang w:eastAsia="es-MX"/>
              </w:rPr>
            </w:pPr>
          </w:p>
          <w:p w14:paraId="04B5790B" w14:textId="77777777" w:rsidR="00D52F1D" w:rsidRDefault="00D52F1D" w:rsidP="00972A34">
            <w:pPr>
              <w:spacing w:line="360" w:lineRule="auto"/>
              <w:rPr>
                <w:rFonts w:ascii="Palatino Linotype" w:eastAsia="Calibri" w:hAnsi="Palatino Linotype" w:cs="Tahoma"/>
                <w:b/>
                <w:sz w:val="24"/>
                <w:szCs w:val="24"/>
                <w:lang w:eastAsia="es-MX"/>
              </w:rPr>
            </w:pPr>
          </w:p>
          <w:p w14:paraId="050CFF8C" w14:textId="77777777" w:rsidR="000D666E" w:rsidRDefault="000D666E" w:rsidP="00972A34">
            <w:pPr>
              <w:spacing w:line="360" w:lineRule="auto"/>
              <w:rPr>
                <w:rFonts w:ascii="Palatino Linotype" w:eastAsia="Calibri" w:hAnsi="Palatino Linotype" w:cs="Tahoma"/>
                <w:b/>
                <w:sz w:val="24"/>
                <w:szCs w:val="24"/>
                <w:lang w:eastAsia="es-MX"/>
              </w:rPr>
            </w:pPr>
          </w:p>
          <w:p w14:paraId="1B517E97" w14:textId="77777777" w:rsidR="007E493E" w:rsidRPr="002B71E6" w:rsidRDefault="007E493E" w:rsidP="00972A34">
            <w:pPr>
              <w:tabs>
                <w:tab w:val="left" w:pos="2445"/>
                <w:tab w:val="center" w:pos="4428"/>
              </w:tabs>
              <w:spacing w:line="360" w:lineRule="auto"/>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Zulema Martínez Sánchez</w:t>
            </w:r>
          </w:p>
          <w:p w14:paraId="20722353" w14:textId="77777777" w:rsidR="007E493E" w:rsidRPr="002B71E6" w:rsidRDefault="007E493E" w:rsidP="00972A34">
            <w:pPr>
              <w:spacing w:line="360" w:lineRule="auto"/>
              <w:ind w:right="-108"/>
              <w:jc w:val="center"/>
              <w:rPr>
                <w:rFonts w:ascii="Palatino Linotype" w:eastAsia="Calibri" w:hAnsi="Palatino Linotype" w:cs="Tahoma"/>
                <w:sz w:val="22"/>
                <w:szCs w:val="24"/>
                <w:lang w:eastAsia="es-MX"/>
              </w:rPr>
            </w:pPr>
            <w:r w:rsidRPr="002B71E6">
              <w:rPr>
                <w:rFonts w:ascii="Palatino Linotype" w:eastAsia="Calibri" w:hAnsi="Palatino Linotype" w:cs="Tahoma"/>
                <w:sz w:val="22"/>
                <w:szCs w:val="24"/>
                <w:lang w:eastAsia="es-MX"/>
              </w:rPr>
              <w:t>Comisionada Presidenta</w:t>
            </w:r>
          </w:p>
          <w:p w14:paraId="1D0A1E79" w14:textId="051CE0F8" w:rsidR="00F436DA" w:rsidRPr="00D52F1D" w:rsidRDefault="007E493E" w:rsidP="00D52F1D">
            <w:pPr>
              <w:spacing w:line="360" w:lineRule="auto"/>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tc>
      </w:tr>
      <w:tr w:rsidR="008008CD" w:rsidRPr="00025F5D" w14:paraId="08E1F259" w14:textId="77777777" w:rsidTr="00860A2D">
        <w:trPr>
          <w:trHeight w:val="2673"/>
        </w:trPr>
        <w:tc>
          <w:tcPr>
            <w:tcW w:w="4678" w:type="dxa"/>
          </w:tcPr>
          <w:p w14:paraId="3045A027" w14:textId="0655E77D" w:rsidR="008008CD" w:rsidRDefault="008008CD" w:rsidP="00972A34">
            <w:pPr>
              <w:spacing w:line="360" w:lineRule="auto"/>
              <w:ind w:right="29"/>
              <w:jc w:val="center"/>
              <w:rPr>
                <w:rFonts w:ascii="Palatino Linotype" w:eastAsia="Calibri" w:hAnsi="Palatino Linotype" w:cs="Tahoma"/>
                <w:b/>
                <w:sz w:val="24"/>
                <w:szCs w:val="24"/>
              </w:rPr>
            </w:pPr>
          </w:p>
          <w:p w14:paraId="5EB44725" w14:textId="77777777" w:rsidR="000D666E" w:rsidRDefault="000D666E" w:rsidP="00972A34">
            <w:pPr>
              <w:spacing w:line="360" w:lineRule="auto"/>
              <w:ind w:right="29"/>
              <w:jc w:val="center"/>
              <w:rPr>
                <w:rFonts w:ascii="Palatino Linotype" w:eastAsia="Calibri" w:hAnsi="Palatino Linotype" w:cs="Tahoma"/>
                <w:b/>
                <w:sz w:val="24"/>
                <w:szCs w:val="24"/>
              </w:rPr>
            </w:pPr>
          </w:p>
          <w:p w14:paraId="56BDEE43" w14:textId="77777777" w:rsidR="004F6D4A" w:rsidRDefault="004F6D4A" w:rsidP="00972A34">
            <w:pPr>
              <w:spacing w:line="360" w:lineRule="auto"/>
              <w:ind w:right="29"/>
              <w:jc w:val="center"/>
              <w:rPr>
                <w:rFonts w:ascii="Palatino Linotype" w:eastAsia="Calibri" w:hAnsi="Palatino Linotype" w:cs="Tahoma"/>
                <w:b/>
                <w:sz w:val="24"/>
                <w:szCs w:val="24"/>
              </w:rPr>
            </w:pPr>
          </w:p>
          <w:p w14:paraId="7A1DC39E" w14:textId="77777777" w:rsidR="008008CD" w:rsidRPr="002B71E6" w:rsidRDefault="008008CD" w:rsidP="00972A34">
            <w:pPr>
              <w:spacing w:line="360" w:lineRule="auto"/>
              <w:ind w:right="29"/>
              <w:jc w:val="center"/>
              <w:rPr>
                <w:rFonts w:ascii="Palatino Linotype" w:eastAsia="Calibri" w:hAnsi="Palatino Linotype" w:cs="Tahoma"/>
                <w:b/>
                <w:sz w:val="22"/>
                <w:szCs w:val="24"/>
              </w:rPr>
            </w:pPr>
            <w:r w:rsidRPr="002B71E6">
              <w:rPr>
                <w:rFonts w:ascii="Palatino Linotype" w:eastAsia="Calibri" w:hAnsi="Palatino Linotype" w:cs="Tahoma"/>
                <w:b/>
                <w:sz w:val="22"/>
                <w:szCs w:val="24"/>
              </w:rPr>
              <w:t xml:space="preserve">Eva </w:t>
            </w:r>
            <w:proofErr w:type="spellStart"/>
            <w:r w:rsidRPr="002B71E6">
              <w:rPr>
                <w:rFonts w:ascii="Palatino Linotype" w:eastAsia="Calibri" w:hAnsi="Palatino Linotype" w:cs="Tahoma"/>
                <w:b/>
                <w:sz w:val="22"/>
                <w:szCs w:val="24"/>
              </w:rPr>
              <w:t>Abaid</w:t>
            </w:r>
            <w:proofErr w:type="spellEnd"/>
            <w:r w:rsidRPr="002B71E6">
              <w:rPr>
                <w:rFonts w:ascii="Palatino Linotype" w:eastAsia="Calibri" w:hAnsi="Palatino Linotype" w:cs="Tahoma"/>
                <w:b/>
                <w:sz w:val="22"/>
                <w:szCs w:val="24"/>
              </w:rPr>
              <w:t xml:space="preserve"> </w:t>
            </w:r>
            <w:proofErr w:type="spellStart"/>
            <w:r w:rsidRPr="002B71E6">
              <w:rPr>
                <w:rFonts w:ascii="Palatino Linotype" w:eastAsia="Calibri" w:hAnsi="Palatino Linotype" w:cs="Tahoma"/>
                <w:b/>
                <w:sz w:val="22"/>
                <w:szCs w:val="24"/>
              </w:rPr>
              <w:t>Yapur</w:t>
            </w:r>
            <w:proofErr w:type="spellEnd"/>
            <w:r w:rsidRPr="002B71E6">
              <w:rPr>
                <w:rFonts w:ascii="Palatino Linotype" w:eastAsia="Calibri" w:hAnsi="Palatino Linotype" w:cs="Tahoma"/>
                <w:b/>
                <w:sz w:val="22"/>
                <w:szCs w:val="24"/>
              </w:rPr>
              <w:t xml:space="preserve"> </w:t>
            </w:r>
          </w:p>
          <w:p w14:paraId="62E6813A" w14:textId="77777777" w:rsidR="008008CD" w:rsidRPr="002B71E6" w:rsidRDefault="008008CD" w:rsidP="00972A34">
            <w:pPr>
              <w:spacing w:line="360" w:lineRule="auto"/>
              <w:ind w:right="29"/>
              <w:jc w:val="center"/>
              <w:rPr>
                <w:rFonts w:ascii="Palatino Linotype" w:eastAsia="Calibri" w:hAnsi="Palatino Linotype" w:cs="Tahoma"/>
                <w:sz w:val="22"/>
                <w:szCs w:val="24"/>
              </w:rPr>
            </w:pPr>
            <w:r w:rsidRPr="002B71E6">
              <w:rPr>
                <w:rFonts w:ascii="Palatino Linotype" w:eastAsia="Calibri" w:hAnsi="Palatino Linotype" w:cs="Tahoma"/>
                <w:sz w:val="22"/>
                <w:szCs w:val="24"/>
              </w:rPr>
              <w:t>Comisionada</w:t>
            </w:r>
          </w:p>
          <w:p w14:paraId="3FF87F96" w14:textId="77777777" w:rsidR="008008CD" w:rsidRPr="002B71E6" w:rsidRDefault="008008CD" w:rsidP="00972A34">
            <w:pPr>
              <w:spacing w:line="360" w:lineRule="auto"/>
              <w:ind w:right="29"/>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p w14:paraId="2756DD44" w14:textId="11E217D9" w:rsidR="00860A2D" w:rsidRPr="004F6D4A" w:rsidRDefault="004F6D4A" w:rsidP="00972A34">
            <w:pPr>
              <w:spacing w:line="360" w:lineRule="auto"/>
              <w:ind w:right="29"/>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 xml:space="preserve">      </w:t>
            </w:r>
          </w:p>
        </w:tc>
        <w:tc>
          <w:tcPr>
            <w:tcW w:w="4536" w:type="dxa"/>
          </w:tcPr>
          <w:p w14:paraId="4A734B3A" w14:textId="4C249685" w:rsidR="008008CD" w:rsidRDefault="008008CD" w:rsidP="00972A34">
            <w:pPr>
              <w:spacing w:line="360" w:lineRule="auto"/>
              <w:ind w:left="747" w:right="-108"/>
              <w:jc w:val="center"/>
              <w:rPr>
                <w:rFonts w:ascii="Palatino Linotype" w:eastAsia="Calibri" w:hAnsi="Palatino Linotype" w:cs="Tahoma"/>
                <w:b/>
                <w:sz w:val="24"/>
                <w:szCs w:val="24"/>
              </w:rPr>
            </w:pPr>
          </w:p>
          <w:p w14:paraId="4F6A638B" w14:textId="77777777" w:rsidR="004F6D4A" w:rsidRDefault="004F6D4A" w:rsidP="00972A34">
            <w:pPr>
              <w:spacing w:line="360" w:lineRule="auto"/>
              <w:ind w:left="747" w:right="-108"/>
              <w:jc w:val="center"/>
              <w:rPr>
                <w:rFonts w:ascii="Palatino Linotype" w:eastAsia="Calibri" w:hAnsi="Palatino Linotype" w:cs="Tahoma"/>
                <w:b/>
                <w:sz w:val="24"/>
                <w:szCs w:val="24"/>
              </w:rPr>
            </w:pPr>
          </w:p>
          <w:p w14:paraId="451A3381" w14:textId="77777777" w:rsidR="000D666E" w:rsidRDefault="000D666E" w:rsidP="00972A34">
            <w:pPr>
              <w:spacing w:line="360" w:lineRule="auto"/>
              <w:ind w:left="747" w:right="-108"/>
              <w:jc w:val="center"/>
              <w:rPr>
                <w:rFonts w:ascii="Palatino Linotype" w:eastAsia="Calibri" w:hAnsi="Palatino Linotype" w:cs="Tahoma"/>
                <w:b/>
                <w:sz w:val="24"/>
                <w:szCs w:val="24"/>
              </w:rPr>
            </w:pPr>
          </w:p>
          <w:p w14:paraId="4419BB86" w14:textId="031FE329" w:rsidR="008008CD" w:rsidRPr="00113548" w:rsidRDefault="00113548" w:rsidP="00972A34">
            <w:pPr>
              <w:spacing w:line="360" w:lineRule="auto"/>
              <w:ind w:left="747" w:right="-108"/>
              <w:jc w:val="center"/>
              <w:rPr>
                <w:rFonts w:ascii="Palatino Linotype" w:eastAsia="Calibri" w:hAnsi="Palatino Linotype" w:cs="Tahoma"/>
                <w:b/>
                <w:sz w:val="22"/>
                <w:szCs w:val="24"/>
                <w:lang w:eastAsia="es-MX"/>
              </w:rPr>
            </w:pPr>
            <w:r w:rsidRPr="00113548">
              <w:rPr>
                <w:rFonts w:ascii="Palatino Linotype" w:eastAsia="Calibri" w:hAnsi="Palatino Linotype" w:cs="Tahoma"/>
                <w:b/>
                <w:sz w:val="22"/>
                <w:szCs w:val="24"/>
                <w:lang w:eastAsia="es-MX"/>
              </w:rPr>
              <w:t xml:space="preserve">José Guadalupe Luna </w:t>
            </w:r>
            <w:r w:rsidR="008008CD" w:rsidRPr="00113548">
              <w:rPr>
                <w:rFonts w:ascii="Palatino Linotype" w:eastAsia="Calibri" w:hAnsi="Palatino Linotype" w:cs="Tahoma"/>
                <w:b/>
                <w:sz w:val="22"/>
                <w:szCs w:val="24"/>
                <w:lang w:eastAsia="es-MX"/>
              </w:rPr>
              <w:t>Hernández</w:t>
            </w:r>
          </w:p>
          <w:p w14:paraId="68E8CD47" w14:textId="77777777" w:rsidR="00D006B3" w:rsidRDefault="00D006B3" w:rsidP="00972A34">
            <w:pPr>
              <w:spacing w:line="360" w:lineRule="auto"/>
              <w:ind w:left="747" w:right="-108"/>
              <w:jc w:val="center"/>
              <w:rPr>
                <w:rFonts w:ascii="Palatino Linotype" w:eastAsia="Calibri" w:hAnsi="Palatino Linotype" w:cs="Tahoma"/>
                <w:sz w:val="22"/>
                <w:szCs w:val="24"/>
                <w:lang w:eastAsia="es-MX"/>
              </w:rPr>
            </w:pPr>
            <w:r>
              <w:rPr>
                <w:rFonts w:ascii="Palatino Linotype" w:eastAsia="Calibri" w:hAnsi="Palatino Linotype" w:cs="Tahoma"/>
                <w:sz w:val="22"/>
                <w:szCs w:val="24"/>
                <w:lang w:eastAsia="es-MX"/>
              </w:rPr>
              <w:t>Comisionado</w:t>
            </w:r>
          </w:p>
          <w:p w14:paraId="552CAECF" w14:textId="4618059E" w:rsidR="008008CD" w:rsidRPr="00D006B3" w:rsidRDefault="008008CD" w:rsidP="00972A34">
            <w:pPr>
              <w:spacing w:line="360" w:lineRule="auto"/>
              <w:ind w:left="747" w:right="-108"/>
              <w:jc w:val="center"/>
              <w:rPr>
                <w:rFonts w:ascii="Palatino Linotype" w:eastAsia="Calibri" w:hAnsi="Palatino Linotype" w:cs="Tahoma"/>
                <w:sz w:val="22"/>
                <w:szCs w:val="24"/>
                <w:lang w:eastAsia="es-MX"/>
              </w:rPr>
            </w:pPr>
            <w:r w:rsidRPr="00113548">
              <w:rPr>
                <w:rFonts w:ascii="Palatino Linotype" w:eastAsia="Calibri" w:hAnsi="Palatino Linotype" w:cs="Tahoma"/>
                <w:b/>
                <w:sz w:val="22"/>
                <w:szCs w:val="24"/>
                <w:lang w:eastAsia="es-MX"/>
              </w:rPr>
              <w:t>(Rúbrica)</w:t>
            </w:r>
          </w:p>
          <w:p w14:paraId="2E3B0E39" w14:textId="77777777" w:rsidR="00F436DA" w:rsidRPr="00113548" w:rsidRDefault="00F436DA" w:rsidP="00972A34">
            <w:pPr>
              <w:spacing w:line="360" w:lineRule="auto"/>
              <w:ind w:left="747"/>
              <w:jc w:val="center"/>
              <w:rPr>
                <w:rFonts w:ascii="Palatino Linotype" w:eastAsia="Calibri" w:hAnsi="Palatino Linotype" w:cs="Tahoma"/>
                <w:b/>
                <w:sz w:val="22"/>
                <w:szCs w:val="24"/>
                <w:lang w:eastAsia="es-MX"/>
              </w:rPr>
            </w:pPr>
          </w:p>
          <w:p w14:paraId="1936A645" w14:textId="77777777" w:rsidR="00F436DA" w:rsidRDefault="00F436DA" w:rsidP="00972A34">
            <w:pPr>
              <w:spacing w:line="360" w:lineRule="auto"/>
              <w:rPr>
                <w:rFonts w:ascii="Palatino Linotype" w:eastAsia="Calibri" w:hAnsi="Palatino Linotype" w:cs="Tahoma"/>
                <w:b/>
                <w:sz w:val="24"/>
                <w:szCs w:val="24"/>
                <w:lang w:eastAsia="es-MX"/>
              </w:rPr>
            </w:pPr>
          </w:p>
          <w:p w14:paraId="722ECFAC" w14:textId="77777777" w:rsidR="000D666E" w:rsidRPr="00B27509" w:rsidRDefault="000D666E" w:rsidP="00972A34">
            <w:pPr>
              <w:spacing w:line="360" w:lineRule="auto"/>
              <w:rPr>
                <w:rFonts w:ascii="Palatino Linotype" w:eastAsia="Calibri" w:hAnsi="Palatino Linotype" w:cs="Tahoma"/>
                <w:b/>
                <w:sz w:val="24"/>
                <w:szCs w:val="24"/>
                <w:lang w:eastAsia="es-MX"/>
              </w:rPr>
            </w:pPr>
          </w:p>
        </w:tc>
      </w:tr>
      <w:tr w:rsidR="008008CD" w:rsidRPr="00025F5D" w14:paraId="05587BDD" w14:textId="77777777" w:rsidTr="00860A2D">
        <w:tc>
          <w:tcPr>
            <w:tcW w:w="4678" w:type="dxa"/>
          </w:tcPr>
          <w:p w14:paraId="5F1AF35B" w14:textId="7EE1D143" w:rsidR="008008CD" w:rsidRPr="00113548" w:rsidRDefault="008008CD" w:rsidP="00972A34">
            <w:pPr>
              <w:spacing w:line="360" w:lineRule="auto"/>
              <w:ind w:right="29"/>
              <w:jc w:val="center"/>
              <w:rPr>
                <w:rFonts w:ascii="Palatino Linotype" w:eastAsia="Calibri" w:hAnsi="Palatino Linotype" w:cs="Tahoma"/>
                <w:b/>
                <w:sz w:val="22"/>
                <w:szCs w:val="24"/>
                <w:lang w:val="es-ES_tradnl"/>
              </w:rPr>
            </w:pPr>
            <w:r w:rsidRPr="00113548">
              <w:rPr>
                <w:rFonts w:ascii="Palatino Linotype" w:eastAsia="Calibri" w:hAnsi="Palatino Linotype" w:cs="Tahoma"/>
                <w:b/>
                <w:sz w:val="22"/>
                <w:szCs w:val="24"/>
                <w:lang w:val="es-ES_tradnl"/>
              </w:rPr>
              <w:t xml:space="preserve">Javier Martínez Cruz </w:t>
            </w:r>
          </w:p>
          <w:p w14:paraId="27F6DEA6" w14:textId="77777777" w:rsidR="008008CD" w:rsidRPr="00113548" w:rsidRDefault="008008CD" w:rsidP="00972A34">
            <w:pPr>
              <w:spacing w:line="360" w:lineRule="auto"/>
              <w:ind w:right="29"/>
              <w:jc w:val="center"/>
              <w:rPr>
                <w:rFonts w:ascii="Palatino Linotype" w:eastAsia="Calibri" w:hAnsi="Palatino Linotype" w:cs="Tahoma"/>
                <w:b/>
                <w:sz w:val="22"/>
                <w:szCs w:val="24"/>
              </w:rPr>
            </w:pPr>
            <w:r w:rsidRPr="00113548">
              <w:rPr>
                <w:rFonts w:ascii="Palatino Linotype" w:eastAsia="Calibri" w:hAnsi="Palatino Linotype" w:cs="Tahoma"/>
                <w:sz w:val="22"/>
                <w:szCs w:val="24"/>
              </w:rPr>
              <w:t>Comisionado</w:t>
            </w:r>
          </w:p>
          <w:p w14:paraId="3F08977B" w14:textId="1A661765" w:rsidR="00113548" w:rsidRPr="00113548" w:rsidRDefault="008008CD" w:rsidP="00972A34">
            <w:pPr>
              <w:spacing w:line="360" w:lineRule="auto"/>
              <w:ind w:right="29"/>
              <w:jc w:val="center"/>
              <w:rPr>
                <w:rFonts w:ascii="Palatino Linotype" w:eastAsia="Calibri" w:hAnsi="Palatino Linotype" w:cs="Tahoma"/>
                <w:b/>
                <w:sz w:val="24"/>
                <w:szCs w:val="24"/>
                <w:lang w:eastAsia="es-MX"/>
              </w:rPr>
            </w:pPr>
            <w:r w:rsidRPr="00113548">
              <w:rPr>
                <w:rFonts w:ascii="Palatino Linotype" w:eastAsia="Calibri" w:hAnsi="Palatino Linotype" w:cs="Tahoma"/>
                <w:b/>
                <w:sz w:val="22"/>
                <w:szCs w:val="24"/>
                <w:lang w:eastAsia="es-MX"/>
              </w:rPr>
              <w:t>(Rúbrica)</w:t>
            </w:r>
          </w:p>
        </w:tc>
        <w:tc>
          <w:tcPr>
            <w:tcW w:w="4536" w:type="dxa"/>
          </w:tcPr>
          <w:p w14:paraId="47A81E34" w14:textId="0CF81E35" w:rsidR="008008CD" w:rsidRPr="00113548" w:rsidRDefault="008008CD" w:rsidP="00972A34">
            <w:pPr>
              <w:spacing w:line="360" w:lineRule="auto"/>
              <w:ind w:left="747" w:right="-108"/>
              <w:jc w:val="center"/>
              <w:rPr>
                <w:rFonts w:ascii="Palatino Linotype" w:eastAsia="Calibri" w:hAnsi="Palatino Linotype" w:cs="Tahoma"/>
                <w:b/>
                <w:sz w:val="22"/>
                <w:szCs w:val="24"/>
                <w:lang w:eastAsia="es-MX"/>
              </w:rPr>
            </w:pPr>
            <w:r w:rsidRPr="00D006B3">
              <w:rPr>
                <w:rFonts w:ascii="Palatino Linotype" w:eastAsia="Calibri" w:hAnsi="Palatino Linotype" w:cs="Tahoma"/>
                <w:b/>
                <w:sz w:val="22"/>
                <w:szCs w:val="24"/>
                <w:lang w:eastAsia="es-MX"/>
              </w:rPr>
              <w:t>Luis Gustavo Parra Noriega</w:t>
            </w:r>
          </w:p>
          <w:p w14:paraId="179B8689" w14:textId="77777777" w:rsidR="008008CD" w:rsidRPr="009873E6" w:rsidRDefault="008008CD" w:rsidP="00972A34">
            <w:pPr>
              <w:spacing w:line="360" w:lineRule="auto"/>
              <w:ind w:left="747" w:right="-108"/>
              <w:jc w:val="center"/>
              <w:rPr>
                <w:rFonts w:ascii="Palatino Linotype" w:eastAsia="Calibri" w:hAnsi="Palatino Linotype" w:cs="Tahoma"/>
                <w:sz w:val="22"/>
                <w:szCs w:val="24"/>
                <w:lang w:eastAsia="es-MX"/>
              </w:rPr>
            </w:pPr>
            <w:r w:rsidRPr="009873E6">
              <w:rPr>
                <w:rFonts w:ascii="Palatino Linotype" w:eastAsia="Calibri" w:hAnsi="Palatino Linotype" w:cs="Tahoma"/>
                <w:sz w:val="22"/>
                <w:szCs w:val="24"/>
                <w:lang w:eastAsia="es-MX"/>
              </w:rPr>
              <w:t>Comisionado</w:t>
            </w:r>
          </w:p>
          <w:p w14:paraId="61F8155D" w14:textId="44F09D62" w:rsidR="00F436DA" w:rsidRPr="00860A2D" w:rsidRDefault="00860A2D" w:rsidP="00972A34">
            <w:pPr>
              <w:spacing w:line="360" w:lineRule="auto"/>
              <w:ind w:left="747" w:right="-108"/>
              <w:jc w:val="center"/>
              <w:rPr>
                <w:rFonts w:ascii="Palatino Linotype" w:eastAsia="Calibri" w:hAnsi="Palatino Linotype" w:cs="Tahoma"/>
                <w:b/>
                <w:sz w:val="22"/>
                <w:szCs w:val="24"/>
                <w:lang w:eastAsia="es-MX"/>
              </w:rPr>
            </w:pPr>
            <w:r>
              <w:rPr>
                <w:rFonts w:ascii="Palatino Linotype" w:eastAsia="Calibri" w:hAnsi="Palatino Linotype" w:cs="Tahoma"/>
                <w:b/>
                <w:sz w:val="22"/>
                <w:szCs w:val="24"/>
                <w:lang w:eastAsia="es-MX"/>
              </w:rPr>
              <w:t>(Rúbrica)</w:t>
            </w:r>
          </w:p>
        </w:tc>
      </w:tr>
      <w:tr w:rsidR="007E493E" w:rsidRPr="00025F5D" w14:paraId="28EB3A32" w14:textId="77777777" w:rsidTr="00860A2D">
        <w:tc>
          <w:tcPr>
            <w:tcW w:w="9214" w:type="dxa"/>
            <w:gridSpan w:val="2"/>
          </w:tcPr>
          <w:p w14:paraId="64CE2180" w14:textId="77777777" w:rsidR="00860A2D" w:rsidRDefault="00860A2D" w:rsidP="00972A34">
            <w:pPr>
              <w:spacing w:line="360" w:lineRule="auto"/>
              <w:jc w:val="center"/>
              <w:rPr>
                <w:rFonts w:ascii="Palatino Linotype" w:eastAsia="Calibri" w:hAnsi="Palatino Linotype" w:cs="Tahoma"/>
                <w:b/>
                <w:sz w:val="22"/>
                <w:szCs w:val="24"/>
              </w:rPr>
            </w:pPr>
          </w:p>
          <w:p w14:paraId="52E80D5B" w14:textId="77777777" w:rsidR="00860A2D" w:rsidRDefault="00860A2D" w:rsidP="00972A34">
            <w:pPr>
              <w:spacing w:line="360" w:lineRule="auto"/>
              <w:jc w:val="center"/>
              <w:rPr>
                <w:rFonts w:ascii="Palatino Linotype" w:eastAsia="Calibri" w:hAnsi="Palatino Linotype" w:cs="Tahoma"/>
                <w:b/>
                <w:sz w:val="22"/>
                <w:szCs w:val="24"/>
              </w:rPr>
            </w:pPr>
          </w:p>
          <w:p w14:paraId="2E94700E" w14:textId="77777777" w:rsidR="007E493E" w:rsidRPr="00113548" w:rsidRDefault="007E493E" w:rsidP="00972A34">
            <w:pPr>
              <w:spacing w:line="360" w:lineRule="auto"/>
              <w:jc w:val="center"/>
              <w:rPr>
                <w:rFonts w:ascii="Palatino Linotype" w:eastAsia="Calibri" w:hAnsi="Palatino Linotype" w:cs="Tahoma"/>
                <w:b/>
                <w:sz w:val="22"/>
                <w:szCs w:val="24"/>
              </w:rPr>
            </w:pPr>
            <w:r w:rsidRPr="00113548">
              <w:rPr>
                <w:rFonts w:ascii="Palatino Linotype" w:eastAsia="Calibri" w:hAnsi="Palatino Linotype" w:cs="Tahoma"/>
                <w:b/>
                <w:sz w:val="22"/>
                <w:szCs w:val="24"/>
              </w:rPr>
              <w:t>Alexis Tapia Ramírez</w:t>
            </w:r>
          </w:p>
          <w:p w14:paraId="0F9B875B" w14:textId="77777777" w:rsidR="007E493E" w:rsidRPr="00113548" w:rsidRDefault="007E493E" w:rsidP="00972A34">
            <w:pPr>
              <w:spacing w:line="360" w:lineRule="auto"/>
              <w:jc w:val="center"/>
              <w:rPr>
                <w:rFonts w:ascii="Palatino Linotype" w:eastAsia="Calibri" w:hAnsi="Palatino Linotype" w:cs="Tahoma"/>
                <w:sz w:val="22"/>
                <w:szCs w:val="24"/>
              </w:rPr>
            </w:pPr>
            <w:r w:rsidRPr="00113548">
              <w:rPr>
                <w:rFonts w:ascii="Palatino Linotype" w:eastAsia="Calibri" w:hAnsi="Palatino Linotype" w:cs="Tahoma"/>
                <w:sz w:val="22"/>
                <w:szCs w:val="24"/>
              </w:rPr>
              <w:t>Secretario Técnico del Pleno</w:t>
            </w:r>
          </w:p>
          <w:p w14:paraId="5CA45F5C" w14:textId="77777777" w:rsidR="007E493E" w:rsidRPr="008008CD" w:rsidRDefault="007E493E" w:rsidP="00972A34">
            <w:pPr>
              <w:spacing w:line="360" w:lineRule="auto"/>
              <w:jc w:val="center"/>
              <w:rPr>
                <w:rFonts w:ascii="Palatino Linotype" w:eastAsia="Calibri" w:hAnsi="Palatino Linotype" w:cs="Tahoma"/>
                <w:b/>
                <w:sz w:val="24"/>
                <w:szCs w:val="24"/>
                <w:lang w:eastAsia="es-MX"/>
              </w:rPr>
            </w:pPr>
            <w:r w:rsidRPr="00113548">
              <w:rPr>
                <w:rFonts w:ascii="Palatino Linotype" w:eastAsia="Calibri" w:hAnsi="Palatino Linotype" w:cs="Tahoma"/>
                <w:b/>
                <w:sz w:val="22"/>
                <w:szCs w:val="24"/>
                <w:lang w:eastAsia="es-MX"/>
              </w:rPr>
              <w:t>(Rúbrica)</w:t>
            </w:r>
          </w:p>
        </w:tc>
      </w:tr>
    </w:tbl>
    <w:p w14:paraId="6324479C" w14:textId="77777777" w:rsidR="007E493E" w:rsidRDefault="007E493E" w:rsidP="00972A34">
      <w:pPr>
        <w:tabs>
          <w:tab w:val="left" w:pos="8931"/>
        </w:tabs>
        <w:spacing w:line="360" w:lineRule="auto"/>
        <w:ind w:right="-93"/>
        <w:jc w:val="both"/>
        <w:rPr>
          <w:rFonts w:ascii="Palatino Linotype" w:eastAsia="Calibri" w:hAnsi="Palatino Linotype" w:cs="Tahoma"/>
          <w:lang w:eastAsia="en-US"/>
        </w:rPr>
      </w:pPr>
    </w:p>
    <w:p w14:paraId="01DC1566" w14:textId="5C78100F" w:rsidR="00820472" w:rsidRPr="00113548" w:rsidRDefault="007E493E" w:rsidP="00972A34">
      <w:pPr>
        <w:tabs>
          <w:tab w:val="left" w:pos="8931"/>
        </w:tabs>
        <w:spacing w:line="360" w:lineRule="auto"/>
        <w:ind w:right="-93"/>
        <w:jc w:val="both"/>
        <w:rPr>
          <w:rFonts w:ascii="Palatino Linotype" w:eastAsia="Calibri" w:hAnsi="Palatino Linotype" w:cs="Tahoma"/>
          <w:sz w:val="22"/>
          <w:lang w:eastAsia="en-US"/>
        </w:rPr>
      </w:pPr>
      <w:r w:rsidRPr="00113548">
        <w:rPr>
          <w:rFonts w:ascii="Palatino Linotype" w:eastAsia="Calibri" w:hAnsi="Palatino Linotype" w:cs="Tahoma"/>
          <w:sz w:val="22"/>
          <w:lang w:eastAsia="en-US"/>
        </w:rPr>
        <w:t xml:space="preserve">Esta foja corresponde a la resolución de fecha </w:t>
      </w:r>
      <w:r w:rsidR="00D65F68">
        <w:rPr>
          <w:rFonts w:ascii="Palatino Linotype" w:eastAsia="Calibri" w:hAnsi="Palatino Linotype" w:cs="Tahoma"/>
          <w:sz w:val="22"/>
          <w:lang w:eastAsia="en-US"/>
        </w:rPr>
        <w:t>veintisiete de febrero</w:t>
      </w:r>
      <w:r w:rsidR="00860A2D">
        <w:rPr>
          <w:rFonts w:ascii="Palatino Linotype" w:eastAsia="Calibri" w:hAnsi="Palatino Linotype" w:cs="Tahoma"/>
          <w:sz w:val="22"/>
          <w:lang w:eastAsia="en-US"/>
        </w:rPr>
        <w:t xml:space="preserve"> de dos mil diecinueve</w:t>
      </w:r>
      <w:r w:rsidRPr="00113548">
        <w:rPr>
          <w:rFonts w:ascii="Palatino Linotype" w:eastAsia="Calibri" w:hAnsi="Palatino Linotype" w:cs="Tahoma"/>
          <w:sz w:val="22"/>
          <w:lang w:eastAsia="en-US"/>
        </w:rPr>
        <w:t xml:space="preserve">, emitida en el recurso de revisión número </w:t>
      </w:r>
      <w:r w:rsidRPr="00F32CFC">
        <w:rPr>
          <w:rFonts w:ascii="Palatino Linotype" w:eastAsia="Calibri" w:hAnsi="Palatino Linotype" w:cs="Tahoma"/>
          <w:b/>
          <w:bCs/>
          <w:sz w:val="22"/>
          <w:lang w:eastAsia="en-US"/>
        </w:rPr>
        <w:t>0</w:t>
      </w:r>
      <w:r w:rsidR="003D18C5" w:rsidRPr="00F32CFC">
        <w:rPr>
          <w:rFonts w:ascii="Palatino Linotype" w:eastAsia="Calibri" w:hAnsi="Palatino Linotype" w:cs="Tahoma"/>
          <w:b/>
          <w:bCs/>
          <w:sz w:val="22"/>
          <w:lang w:eastAsia="en-US"/>
        </w:rPr>
        <w:t>4786</w:t>
      </w:r>
      <w:r w:rsidR="005C3AF3" w:rsidRPr="00F32CFC">
        <w:rPr>
          <w:rFonts w:ascii="Palatino Linotype" w:eastAsia="Calibri" w:hAnsi="Palatino Linotype" w:cs="Tahoma"/>
          <w:b/>
          <w:bCs/>
          <w:sz w:val="22"/>
          <w:lang w:eastAsia="en-US"/>
        </w:rPr>
        <w:t>/INFOEM/IP/RR/2018</w:t>
      </w:r>
      <w:r w:rsidRPr="00113548">
        <w:rPr>
          <w:rFonts w:ascii="Palatino Linotype" w:eastAsia="Calibri" w:hAnsi="Palatino Linotype" w:cs="Tahoma"/>
          <w:bCs/>
          <w:sz w:val="22"/>
          <w:lang w:eastAsia="en-US"/>
        </w:rPr>
        <w:t>.</w:t>
      </w:r>
    </w:p>
    <w:sectPr w:rsidR="00820472" w:rsidRPr="00113548" w:rsidSect="00DB7E5F">
      <w:headerReference w:type="default" r:id="rId40"/>
      <w:footerReference w:type="default" r:id="rId41"/>
      <w:headerReference w:type="first" r:id="rId42"/>
      <w:footerReference w:type="first" r:id="rId4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46ED8" w14:textId="77777777" w:rsidR="004814A3" w:rsidRDefault="004814A3" w:rsidP="00B31222">
      <w:r>
        <w:separator/>
      </w:r>
    </w:p>
  </w:endnote>
  <w:endnote w:type="continuationSeparator" w:id="0">
    <w:p w14:paraId="3187F49E" w14:textId="77777777" w:rsidR="004814A3" w:rsidRDefault="004814A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1D594B60" w:rsidR="00087182" w:rsidRPr="00147666" w:rsidRDefault="00087182">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E96545">
              <w:rPr>
                <w:rFonts w:ascii="Palatino Linotype" w:hAnsi="Palatino Linotype"/>
                <w:b/>
                <w:bCs/>
                <w:noProof/>
              </w:rPr>
              <w:t>62</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E96545">
              <w:rPr>
                <w:rFonts w:ascii="Palatino Linotype" w:hAnsi="Palatino Linotype"/>
                <w:b/>
                <w:bCs/>
                <w:noProof/>
              </w:rPr>
              <w:t>63</w:t>
            </w:r>
            <w:r w:rsidRPr="00147666">
              <w:rPr>
                <w:rFonts w:ascii="Palatino Linotype" w:hAnsi="Palatino Linotype"/>
                <w:b/>
                <w:bCs/>
                <w:sz w:val="24"/>
                <w:szCs w:val="24"/>
              </w:rPr>
              <w:fldChar w:fldCharType="end"/>
            </w:r>
          </w:p>
        </w:sdtContent>
      </w:sdt>
    </w:sdtContent>
  </w:sdt>
  <w:p w14:paraId="20CE2247" w14:textId="77777777" w:rsidR="00087182" w:rsidRDefault="000871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52EF24BA" w:rsidR="00087182" w:rsidRDefault="0008718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9654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96545">
              <w:rPr>
                <w:b/>
                <w:bCs/>
                <w:noProof/>
              </w:rPr>
              <w:t>63</w:t>
            </w:r>
            <w:r>
              <w:rPr>
                <w:b/>
                <w:bCs/>
                <w:sz w:val="24"/>
                <w:szCs w:val="24"/>
              </w:rPr>
              <w:fldChar w:fldCharType="end"/>
            </w:r>
          </w:p>
        </w:sdtContent>
      </w:sdt>
    </w:sdtContent>
  </w:sdt>
  <w:p w14:paraId="6C00EE52" w14:textId="77777777" w:rsidR="00087182" w:rsidRDefault="000871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66E53" w14:textId="77777777" w:rsidR="004814A3" w:rsidRDefault="004814A3" w:rsidP="00B31222">
      <w:r>
        <w:separator/>
      </w:r>
    </w:p>
  </w:footnote>
  <w:footnote w:type="continuationSeparator" w:id="0">
    <w:p w14:paraId="15AEEE72" w14:textId="77777777" w:rsidR="004814A3" w:rsidRDefault="004814A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87182" w:rsidRPr="002A2CB9" w14:paraId="4BDBBB9B" w14:textId="77777777" w:rsidTr="00202DB8">
      <w:trPr>
        <w:trHeight w:val="1435"/>
      </w:trPr>
      <w:tc>
        <w:tcPr>
          <w:tcW w:w="2835" w:type="dxa"/>
          <w:shd w:val="clear" w:color="auto" w:fill="auto"/>
        </w:tcPr>
        <w:p w14:paraId="7F0435E5" w14:textId="77777777" w:rsidR="00087182" w:rsidRPr="005C106F" w:rsidRDefault="00087182"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087182" w:rsidRPr="002A2CB9" w:rsidRDefault="00087182" w:rsidP="005743D2">
          <w:pPr>
            <w:rPr>
              <w:sz w:val="22"/>
              <w:szCs w:val="22"/>
            </w:rPr>
          </w:pPr>
        </w:p>
        <w:tbl>
          <w:tblPr>
            <w:tblStyle w:val="Tablaconcuadrcula"/>
            <w:tblW w:w="627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44"/>
          </w:tblGrid>
          <w:tr w:rsidR="00087182" w:rsidRPr="002A2CB9" w14:paraId="0CD4B7CE" w14:textId="77777777" w:rsidTr="00860A2D">
            <w:trPr>
              <w:trHeight w:val="144"/>
            </w:trPr>
            <w:tc>
              <w:tcPr>
                <w:tcW w:w="2727" w:type="dxa"/>
              </w:tcPr>
              <w:p w14:paraId="5F68398A" w14:textId="77777777" w:rsidR="00087182" w:rsidRPr="002A2CB9" w:rsidRDefault="00087182" w:rsidP="00860A2D">
                <w:pPr>
                  <w:tabs>
                    <w:tab w:val="right" w:pos="8838"/>
                  </w:tabs>
                  <w:spacing w:line="360" w:lineRule="auto"/>
                  <w:ind w:left="210" w:right="-105"/>
                  <w:rPr>
                    <w:rFonts w:ascii="Palatino Linotype" w:eastAsia="Calibri" w:hAnsi="Palatino Linotype" w:cs="Tahoma"/>
                    <w:b/>
                    <w:sz w:val="22"/>
                    <w:szCs w:val="22"/>
                    <w:lang w:val="es-MX" w:eastAsia="en-US"/>
                  </w:rPr>
                </w:pPr>
              </w:p>
              <w:p w14:paraId="3C745BC5" w14:textId="77777777" w:rsidR="00087182" w:rsidRPr="002A2CB9" w:rsidRDefault="00087182" w:rsidP="00860A2D">
                <w:pPr>
                  <w:tabs>
                    <w:tab w:val="right" w:pos="8838"/>
                  </w:tabs>
                  <w:spacing w:line="360"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544" w:type="dxa"/>
              </w:tcPr>
              <w:p w14:paraId="56F158FA" w14:textId="77777777" w:rsidR="00087182" w:rsidRPr="002A2CB9" w:rsidRDefault="00087182" w:rsidP="00860A2D">
                <w:pPr>
                  <w:tabs>
                    <w:tab w:val="right" w:pos="8838"/>
                  </w:tabs>
                  <w:spacing w:line="360" w:lineRule="auto"/>
                  <w:ind w:left="210" w:right="-108"/>
                  <w:jc w:val="both"/>
                  <w:rPr>
                    <w:rFonts w:ascii="Palatino Linotype" w:eastAsia="Calibri" w:hAnsi="Palatino Linotype" w:cs="Tahoma"/>
                    <w:bCs/>
                    <w:sz w:val="22"/>
                    <w:szCs w:val="22"/>
                    <w:lang w:eastAsia="en-US"/>
                  </w:rPr>
                </w:pPr>
              </w:p>
              <w:p w14:paraId="03EF4272" w14:textId="033260F3" w:rsidR="00087182" w:rsidRPr="002A2CB9" w:rsidRDefault="00087182" w:rsidP="00860A2D">
                <w:pPr>
                  <w:tabs>
                    <w:tab w:val="right" w:pos="8838"/>
                  </w:tabs>
                  <w:spacing w:line="360" w:lineRule="auto"/>
                  <w:ind w:left="210" w:right="-10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04786/INFOEM/IP/RR/2018</w:t>
                </w:r>
              </w:p>
            </w:tc>
          </w:tr>
          <w:tr w:rsidR="00087182" w:rsidRPr="002A2CB9" w14:paraId="3864CC0B" w14:textId="77777777" w:rsidTr="00860A2D">
            <w:trPr>
              <w:trHeight w:val="283"/>
            </w:trPr>
            <w:tc>
              <w:tcPr>
                <w:tcW w:w="2727" w:type="dxa"/>
              </w:tcPr>
              <w:p w14:paraId="579C09A4" w14:textId="77777777" w:rsidR="00087182" w:rsidRPr="002A2CB9" w:rsidRDefault="00087182" w:rsidP="00860A2D">
                <w:pPr>
                  <w:tabs>
                    <w:tab w:val="right" w:pos="8838"/>
                  </w:tabs>
                  <w:spacing w:line="360"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544" w:type="dxa"/>
              </w:tcPr>
              <w:p w14:paraId="182AAE13" w14:textId="2EBFE0E7" w:rsidR="00087182" w:rsidRPr="002A2CB9" w:rsidRDefault="00087182" w:rsidP="00860A2D">
                <w:pPr>
                  <w:tabs>
                    <w:tab w:val="left" w:pos="2834"/>
                    <w:tab w:val="right" w:pos="8838"/>
                  </w:tabs>
                  <w:spacing w:line="360" w:lineRule="auto"/>
                  <w:ind w:left="210" w:right="-108"/>
                  <w:jc w:val="both"/>
                  <w:rPr>
                    <w:rFonts w:ascii="Palatino Linotype" w:eastAsia="Calibri" w:hAnsi="Palatino Linotype" w:cs="Tahoma"/>
                    <w:b/>
                    <w:sz w:val="22"/>
                    <w:szCs w:val="22"/>
                    <w:lang w:val="es-MX" w:eastAsia="en-US"/>
                  </w:rPr>
                </w:pPr>
                <w:r>
                  <w:rPr>
                    <w:rFonts w:ascii="Palatino Linotype" w:eastAsia="Calibri" w:hAnsi="Palatino Linotype" w:cs="Tahoma"/>
                    <w:bCs/>
                    <w:sz w:val="22"/>
                    <w:szCs w:val="22"/>
                    <w:lang w:val="es-MX" w:eastAsia="en-US"/>
                  </w:rPr>
                  <w:t>Ayuntamiento de Jaltenco</w:t>
                </w:r>
              </w:p>
            </w:tc>
          </w:tr>
          <w:tr w:rsidR="00087182" w:rsidRPr="002A2CB9" w14:paraId="136839A8" w14:textId="77777777" w:rsidTr="00860A2D">
            <w:trPr>
              <w:trHeight w:val="283"/>
            </w:trPr>
            <w:tc>
              <w:tcPr>
                <w:tcW w:w="2727" w:type="dxa"/>
              </w:tcPr>
              <w:p w14:paraId="0DF4A43B" w14:textId="77777777" w:rsidR="00087182" w:rsidRPr="002A2CB9" w:rsidRDefault="00087182" w:rsidP="00860A2D">
                <w:pPr>
                  <w:tabs>
                    <w:tab w:val="right" w:pos="8838"/>
                  </w:tabs>
                  <w:spacing w:line="360"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544" w:type="dxa"/>
              </w:tcPr>
              <w:p w14:paraId="7D4D23ED" w14:textId="77777777" w:rsidR="00087182" w:rsidRPr="002A2CB9" w:rsidRDefault="00087182" w:rsidP="00860A2D">
                <w:pPr>
                  <w:tabs>
                    <w:tab w:val="right" w:pos="8838"/>
                  </w:tabs>
                  <w:spacing w:line="360" w:lineRule="auto"/>
                  <w:ind w:left="210"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087182" w:rsidRPr="002A2CB9" w:rsidRDefault="00087182" w:rsidP="005743D2">
          <w:pPr>
            <w:tabs>
              <w:tab w:val="right" w:pos="8838"/>
            </w:tabs>
            <w:ind w:left="-28"/>
            <w:jc w:val="both"/>
            <w:rPr>
              <w:rFonts w:ascii="Arial" w:eastAsia="Calibri" w:hAnsi="Arial" w:cs="Arial"/>
              <w:b/>
              <w:sz w:val="22"/>
              <w:szCs w:val="22"/>
              <w:lang w:eastAsia="en-US"/>
            </w:rPr>
          </w:pPr>
        </w:p>
      </w:tc>
    </w:tr>
  </w:tbl>
  <w:p w14:paraId="47B91189" w14:textId="77777777" w:rsidR="00087182" w:rsidRPr="00443C6B" w:rsidRDefault="00087182"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87182" w:rsidRPr="005C106F" w14:paraId="5C33977B" w14:textId="77777777" w:rsidTr="003B165A">
      <w:trPr>
        <w:trHeight w:val="1435"/>
      </w:trPr>
      <w:tc>
        <w:tcPr>
          <w:tcW w:w="2835" w:type="dxa"/>
          <w:shd w:val="clear" w:color="auto" w:fill="auto"/>
        </w:tcPr>
        <w:p w14:paraId="3879F539" w14:textId="77777777" w:rsidR="00087182" w:rsidRPr="005C106F" w:rsidRDefault="00087182"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23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793"/>
          </w:tblGrid>
          <w:tr w:rsidR="00087182" w:rsidRPr="002A2CB9" w14:paraId="1BF02882" w14:textId="77777777" w:rsidTr="005B1CF3">
            <w:trPr>
              <w:trHeight w:val="144"/>
            </w:trPr>
            <w:tc>
              <w:tcPr>
                <w:tcW w:w="2444" w:type="dxa"/>
              </w:tcPr>
              <w:p w14:paraId="39C1549D" w14:textId="77777777" w:rsidR="00087182" w:rsidRPr="002A2CB9" w:rsidRDefault="00087182"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793" w:type="dxa"/>
              </w:tcPr>
              <w:p w14:paraId="48D7DAC2" w14:textId="184F9737" w:rsidR="00087182" w:rsidRPr="002A2CB9" w:rsidRDefault="00087182" w:rsidP="002A2CB9">
                <w:pPr>
                  <w:tabs>
                    <w:tab w:val="right" w:pos="8838"/>
                  </w:tabs>
                  <w:spacing w:line="360" w:lineRule="auto"/>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04786/INFOEM/IP/RR/2018</w:t>
                </w:r>
              </w:p>
            </w:tc>
          </w:tr>
          <w:tr w:rsidR="00087182" w:rsidRPr="002A2CB9" w14:paraId="02DAB6C3" w14:textId="77777777" w:rsidTr="005B1CF3">
            <w:trPr>
              <w:trHeight w:val="144"/>
            </w:trPr>
            <w:tc>
              <w:tcPr>
                <w:tcW w:w="2444" w:type="dxa"/>
              </w:tcPr>
              <w:p w14:paraId="674EC982" w14:textId="77777777" w:rsidR="00087182" w:rsidRPr="002A2CB9" w:rsidRDefault="00087182"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Recurrente:</w:t>
                </w:r>
              </w:p>
            </w:tc>
            <w:tc>
              <w:tcPr>
                <w:tcW w:w="3793" w:type="dxa"/>
              </w:tcPr>
              <w:p w14:paraId="5495689A" w14:textId="42F7C8AB" w:rsidR="00087182" w:rsidRPr="002A2CB9" w:rsidRDefault="00F151A4" w:rsidP="005B1CF3">
                <w:pPr>
                  <w:tabs>
                    <w:tab w:val="left" w:pos="3122"/>
                    <w:tab w:val="right" w:pos="8838"/>
                  </w:tabs>
                  <w:spacing w:line="360" w:lineRule="auto"/>
                  <w:ind w:left="-74" w:right="459"/>
                  <w:jc w:val="both"/>
                  <w:rPr>
                    <w:rFonts w:ascii="Palatino Linotype" w:eastAsia="Calibri" w:hAnsi="Palatino Linotype" w:cs="Tahoma"/>
                    <w:sz w:val="22"/>
                    <w:szCs w:val="22"/>
                    <w:lang w:val="es-MX" w:eastAsia="en-US"/>
                  </w:rPr>
                </w:pPr>
                <w:r w:rsidRPr="00E96545">
                  <w:rPr>
                    <w:rFonts w:ascii="Palatino Linotype" w:eastAsia="Calibri" w:hAnsi="Palatino Linotype" w:cs="Tahoma"/>
                    <w:sz w:val="22"/>
                    <w:szCs w:val="22"/>
                    <w:highlight w:val="black"/>
                    <w:lang w:val="es-MX" w:eastAsia="en-US"/>
                  </w:rPr>
                  <w:t>XXXXXXXXXX</w:t>
                </w:r>
              </w:p>
            </w:tc>
          </w:tr>
          <w:tr w:rsidR="00087182" w:rsidRPr="002A2CB9" w14:paraId="2E02FA2B" w14:textId="77777777" w:rsidTr="005B1CF3">
            <w:trPr>
              <w:trHeight w:val="283"/>
            </w:trPr>
            <w:tc>
              <w:tcPr>
                <w:tcW w:w="2444" w:type="dxa"/>
              </w:tcPr>
              <w:p w14:paraId="1BA21003" w14:textId="77777777" w:rsidR="00087182" w:rsidRPr="002A2CB9" w:rsidRDefault="00087182"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793" w:type="dxa"/>
              </w:tcPr>
              <w:p w14:paraId="334D0D46" w14:textId="00EE639F" w:rsidR="00087182" w:rsidRPr="002A2CB9" w:rsidRDefault="00087182" w:rsidP="002A2CB9">
                <w:pPr>
                  <w:tabs>
                    <w:tab w:val="left" w:pos="2834"/>
                    <w:tab w:val="right" w:pos="8838"/>
                  </w:tabs>
                  <w:spacing w:line="360" w:lineRule="auto"/>
                  <w:ind w:left="-74" w:right="-105"/>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val="es-MX" w:eastAsia="en-US"/>
                  </w:rPr>
                  <w:t>Ayuntamiento de Jaltenco</w:t>
                </w:r>
              </w:p>
            </w:tc>
          </w:tr>
          <w:tr w:rsidR="00087182" w:rsidRPr="002A2CB9" w14:paraId="78E10921" w14:textId="77777777" w:rsidTr="005B1CF3">
            <w:trPr>
              <w:trHeight w:val="283"/>
            </w:trPr>
            <w:tc>
              <w:tcPr>
                <w:tcW w:w="2444" w:type="dxa"/>
              </w:tcPr>
              <w:p w14:paraId="4343FEE4" w14:textId="77777777" w:rsidR="00087182" w:rsidRPr="002A2CB9" w:rsidRDefault="00087182" w:rsidP="002A2CB9">
                <w:pPr>
                  <w:tabs>
                    <w:tab w:val="right" w:pos="8838"/>
                  </w:tabs>
                  <w:spacing w:line="360" w:lineRule="auto"/>
                  <w:ind w:left="-74"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793" w:type="dxa"/>
              </w:tcPr>
              <w:p w14:paraId="22963E4E" w14:textId="77777777" w:rsidR="00087182" w:rsidRPr="002A2CB9" w:rsidRDefault="00087182" w:rsidP="002A2CB9">
                <w:pPr>
                  <w:tabs>
                    <w:tab w:val="right" w:pos="8838"/>
                  </w:tabs>
                  <w:spacing w:line="360" w:lineRule="auto"/>
                  <w:ind w:left="-74" w:right="-105"/>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6C282C2C" w14:textId="77777777" w:rsidR="00087182" w:rsidRPr="002A2CB9" w:rsidRDefault="00087182" w:rsidP="002A2CB9">
          <w:pPr>
            <w:tabs>
              <w:tab w:val="right" w:pos="8838"/>
            </w:tabs>
            <w:spacing w:line="360" w:lineRule="auto"/>
            <w:ind w:left="-28"/>
            <w:jc w:val="both"/>
            <w:rPr>
              <w:rFonts w:ascii="Arial" w:eastAsia="Calibri" w:hAnsi="Arial" w:cs="Arial"/>
              <w:b/>
              <w:sz w:val="22"/>
              <w:szCs w:val="22"/>
              <w:lang w:eastAsia="en-US"/>
            </w:rPr>
          </w:pPr>
        </w:p>
      </w:tc>
    </w:tr>
  </w:tbl>
  <w:p w14:paraId="4247417E" w14:textId="77777777" w:rsidR="00087182" w:rsidRDefault="00087182"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C04CA"/>
    <w:multiLevelType w:val="hybridMultilevel"/>
    <w:tmpl w:val="187A4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8EC06F9"/>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A463F6E"/>
    <w:multiLevelType w:val="hybridMultilevel"/>
    <w:tmpl w:val="E3E2D79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E6B23"/>
    <w:multiLevelType w:val="hybridMultilevel"/>
    <w:tmpl w:val="EEFE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8E163E"/>
    <w:multiLevelType w:val="hybridMultilevel"/>
    <w:tmpl w:val="D39CB5EC"/>
    <w:lvl w:ilvl="0" w:tplc="19AC4F4E">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ED3CDD"/>
    <w:multiLevelType w:val="hybridMultilevel"/>
    <w:tmpl w:val="67CA2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DD0938"/>
    <w:multiLevelType w:val="hybridMultilevel"/>
    <w:tmpl w:val="97287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4648FA"/>
    <w:multiLevelType w:val="hybridMultilevel"/>
    <w:tmpl w:val="2148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873967"/>
    <w:multiLevelType w:val="hybridMultilevel"/>
    <w:tmpl w:val="E264BDE0"/>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09590F"/>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0CC622E"/>
    <w:multiLevelType w:val="hybridMultilevel"/>
    <w:tmpl w:val="2CA625F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AF138E"/>
    <w:multiLevelType w:val="hybridMultilevel"/>
    <w:tmpl w:val="A79A5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EF5E23"/>
    <w:multiLevelType w:val="hybridMultilevel"/>
    <w:tmpl w:val="2CA625F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2551FC"/>
    <w:multiLevelType w:val="hybridMultilevel"/>
    <w:tmpl w:val="DB0C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6A8C3D9E"/>
    <w:multiLevelType w:val="hybridMultilevel"/>
    <w:tmpl w:val="14DA3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E62D18"/>
    <w:multiLevelType w:val="hybridMultilevel"/>
    <w:tmpl w:val="5FF0D480"/>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2221BD"/>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33"/>
  </w:num>
  <w:num w:numId="4">
    <w:abstractNumId w:val="36"/>
  </w:num>
  <w:num w:numId="5">
    <w:abstractNumId w:val="18"/>
  </w:num>
  <w:num w:numId="6">
    <w:abstractNumId w:val="7"/>
  </w:num>
  <w:num w:numId="7">
    <w:abstractNumId w:val="26"/>
  </w:num>
  <w:num w:numId="8">
    <w:abstractNumId w:val="25"/>
  </w:num>
  <w:num w:numId="9">
    <w:abstractNumId w:val="12"/>
  </w:num>
  <w:num w:numId="10">
    <w:abstractNumId w:val="34"/>
  </w:num>
  <w:num w:numId="11">
    <w:abstractNumId w:val="35"/>
  </w:num>
  <w:num w:numId="12">
    <w:abstractNumId w:val="2"/>
  </w:num>
  <w:num w:numId="13">
    <w:abstractNumId w:val="3"/>
  </w:num>
  <w:num w:numId="14">
    <w:abstractNumId w:val="32"/>
  </w:num>
  <w:num w:numId="15">
    <w:abstractNumId w:val="28"/>
  </w:num>
  <w:num w:numId="16">
    <w:abstractNumId w:val="13"/>
  </w:num>
  <w:num w:numId="17">
    <w:abstractNumId w:val="20"/>
  </w:num>
  <w:num w:numId="18">
    <w:abstractNumId w:val="14"/>
  </w:num>
  <w:num w:numId="19">
    <w:abstractNumId w:val="24"/>
  </w:num>
  <w:num w:numId="20">
    <w:abstractNumId w:val="10"/>
  </w:num>
  <w:num w:numId="21">
    <w:abstractNumId w:val="19"/>
  </w:num>
  <w:num w:numId="22">
    <w:abstractNumId w:val="4"/>
  </w:num>
  <w:num w:numId="23">
    <w:abstractNumId w:val="31"/>
  </w:num>
  <w:num w:numId="24">
    <w:abstractNumId w:val="22"/>
  </w:num>
  <w:num w:numId="25">
    <w:abstractNumId w:val="15"/>
  </w:num>
  <w:num w:numId="26">
    <w:abstractNumId w:val="17"/>
  </w:num>
  <w:num w:numId="27">
    <w:abstractNumId w:val="27"/>
  </w:num>
  <w:num w:numId="28">
    <w:abstractNumId w:val="1"/>
  </w:num>
  <w:num w:numId="29">
    <w:abstractNumId w:val="9"/>
  </w:num>
  <w:num w:numId="30">
    <w:abstractNumId w:val="6"/>
  </w:num>
  <w:num w:numId="31">
    <w:abstractNumId w:val="23"/>
  </w:num>
  <w:num w:numId="32">
    <w:abstractNumId w:val="5"/>
  </w:num>
  <w:num w:numId="33">
    <w:abstractNumId w:val="29"/>
  </w:num>
  <w:num w:numId="34">
    <w:abstractNumId w:val="30"/>
  </w:num>
  <w:num w:numId="35">
    <w:abstractNumId w:val="16"/>
  </w:num>
  <w:num w:numId="36">
    <w:abstractNumId w:val="21"/>
  </w:num>
  <w:num w:numId="3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81"/>
    <w:rsid w:val="000027EB"/>
    <w:rsid w:val="0000485A"/>
    <w:rsid w:val="00006543"/>
    <w:rsid w:val="00007E49"/>
    <w:rsid w:val="00013A19"/>
    <w:rsid w:val="00014465"/>
    <w:rsid w:val="00017D26"/>
    <w:rsid w:val="00020818"/>
    <w:rsid w:val="000212E5"/>
    <w:rsid w:val="00021C64"/>
    <w:rsid w:val="00021CF0"/>
    <w:rsid w:val="0002296F"/>
    <w:rsid w:val="000241C5"/>
    <w:rsid w:val="000256F1"/>
    <w:rsid w:val="00025F5D"/>
    <w:rsid w:val="000313A7"/>
    <w:rsid w:val="00032F5B"/>
    <w:rsid w:val="00034A4E"/>
    <w:rsid w:val="00034E9D"/>
    <w:rsid w:val="000373BC"/>
    <w:rsid w:val="00037B34"/>
    <w:rsid w:val="00037F4B"/>
    <w:rsid w:val="00043C4B"/>
    <w:rsid w:val="0004646B"/>
    <w:rsid w:val="000528E6"/>
    <w:rsid w:val="00055D51"/>
    <w:rsid w:val="00057A45"/>
    <w:rsid w:val="0006017B"/>
    <w:rsid w:val="00060880"/>
    <w:rsid w:val="00064855"/>
    <w:rsid w:val="0006595D"/>
    <w:rsid w:val="000661AF"/>
    <w:rsid w:val="00066ACE"/>
    <w:rsid w:val="00071A4A"/>
    <w:rsid w:val="00073C63"/>
    <w:rsid w:val="00073E60"/>
    <w:rsid w:val="000813B0"/>
    <w:rsid w:val="0008148B"/>
    <w:rsid w:val="0008177A"/>
    <w:rsid w:val="00082A09"/>
    <w:rsid w:val="00083AE5"/>
    <w:rsid w:val="00086467"/>
    <w:rsid w:val="00087182"/>
    <w:rsid w:val="000925EE"/>
    <w:rsid w:val="0009309C"/>
    <w:rsid w:val="00093B6A"/>
    <w:rsid w:val="00093CF1"/>
    <w:rsid w:val="000954CE"/>
    <w:rsid w:val="00097211"/>
    <w:rsid w:val="000A0518"/>
    <w:rsid w:val="000A20A4"/>
    <w:rsid w:val="000A3E56"/>
    <w:rsid w:val="000A5058"/>
    <w:rsid w:val="000A6ACA"/>
    <w:rsid w:val="000A7211"/>
    <w:rsid w:val="000B05AD"/>
    <w:rsid w:val="000B0D11"/>
    <w:rsid w:val="000B1A78"/>
    <w:rsid w:val="000B1D37"/>
    <w:rsid w:val="000B2C93"/>
    <w:rsid w:val="000B36DD"/>
    <w:rsid w:val="000B5711"/>
    <w:rsid w:val="000B6020"/>
    <w:rsid w:val="000B69AB"/>
    <w:rsid w:val="000C0FFD"/>
    <w:rsid w:val="000C2283"/>
    <w:rsid w:val="000C27CA"/>
    <w:rsid w:val="000C59CB"/>
    <w:rsid w:val="000C7546"/>
    <w:rsid w:val="000D0991"/>
    <w:rsid w:val="000D0B08"/>
    <w:rsid w:val="000D231A"/>
    <w:rsid w:val="000D2A27"/>
    <w:rsid w:val="000D5482"/>
    <w:rsid w:val="000D666E"/>
    <w:rsid w:val="000D743F"/>
    <w:rsid w:val="000E0BEA"/>
    <w:rsid w:val="000E2952"/>
    <w:rsid w:val="000E2B71"/>
    <w:rsid w:val="000E3B88"/>
    <w:rsid w:val="000E4D06"/>
    <w:rsid w:val="000E76F5"/>
    <w:rsid w:val="000F05F8"/>
    <w:rsid w:val="000F1FB0"/>
    <w:rsid w:val="000F24C8"/>
    <w:rsid w:val="000F2EBF"/>
    <w:rsid w:val="000F3D33"/>
    <w:rsid w:val="000F3DA0"/>
    <w:rsid w:val="000F4183"/>
    <w:rsid w:val="000F4876"/>
    <w:rsid w:val="000F555D"/>
    <w:rsid w:val="000F7A45"/>
    <w:rsid w:val="000F7FD8"/>
    <w:rsid w:val="00100BAC"/>
    <w:rsid w:val="00100D89"/>
    <w:rsid w:val="001017B7"/>
    <w:rsid w:val="00102277"/>
    <w:rsid w:val="001034C6"/>
    <w:rsid w:val="00103B75"/>
    <w:rsid w:val="001049B0"/>
    <w:rsid w:val="00104ADB"/>
    <w:rsid w:val="001057BC"/>
    <w:rsid w:val="001065A9"/>
    <w:rsid w:val="00107D2F"/>
    <w:rsid w:val="00112085"/>
    <w:rsid w:val="001133D5"/>
    <w:rsid w:val="00113548"/>
    <w:rsid w:val="001135A7"/>
    <w:rsid w:val="00114068"/>
    <w:rsid w:val="001150E9"/>
    <w:rsid w:val="001166C8"/>
    <w:rsid w:val="00121678"/>
    <w:rsid w:val="001216AC"/>
    <w:rsid w:val="00126626"/>
    <w:rsid w:val="001271D1"/>
    <w:rsid w:val="00127757"/>
    <w:rsid w:val="00132A80"/>
    <w:rsid w:val="00132F95"/>
    <w:rsid w:val="00133BC6"/>
    <w:rsid w:val="0013791C"/>
    <w:rsid w:val="00142E7D"/>
    <w:rsid w:val="0014307A"/>
    <w:rsid w:val="00144D0B"/>
    <w:rsid w:val="00146C77"/>
    <w:rsid w:val="00147566"/>
    <w:rsid w:val="00147666"/>
    <w:rsid w:val="00151053"/>
    <w:rsid w:val="00151FBB"/>
    <w:rsid w:val="00155889"/>
    <w:rsid w:val="00155F96"/>
    <w:rsid w:val="00156408"/>
    <w:rsid w:val="00156A6B"/>
    <w:rsid w:val="00161DF9"/>
    <w:rsid w:val="00162383"/>
    <w:rsid w:val="00162503"/>
    <w:rsid w:val="00162CCE"/>
    <w:rsid w:val="001643DC"/>
    <w:rsid w:val="00165891"/>
    <w:rsid w:val="00166654"/>
    <w:rsid w:val="00170545"/>
    <w:rsid w:val="00171ADD"/>
    <w:rsid w:val="0017459B"/>
    <w:rsid w:val="001746CD"/>
    <w:rsid w:val="001758B5"/>
    <w:rsid w:val="00175CEB"/>
    <w:rsid w:val="00176367"/>
    <w:rsid w:val="00182D6C"/>
    <w:rsid w:val="00182DCE"/>
    <w:rsid w:val="00182F0F"/>
    <w:rsid w:val="00183D24"/>
    <w:rsid w:val="001851A6"/>
    <w:rsid w:val="001875A7"/>
    <w:rsid w:val="001879E1"/>
    <w:rsid w:val="00191C72"/>
    <w:rsid w:val="00192080"/>
    <w:rsid w:val="00192414"/>
    <w:rsid w:val="0019389B"/>
    <w:rsid w:val="0019765C"/>
    <w:rsid w:val="001A1B94"/>
    <w:rsid w:val="001A22F5"/>
    <w:rsid w:val="001A3EAE"/>
    <w:rsid w:val="001A7FD2"/>
    <w:rsid w:val="001B107D"/>
    <w:rsid w:val="001B2CD9"/>
    <w:rsid w:val="001B3A46"/>
    <w:rsid w:val="001B4953"/>
    <w:rsid w:val="001B62A0"/>
    <w:rsid w:val="001C282F"/>
    <w:rsid w:val="001C43CD"/>
    <w:rsid w:val="001D0086"/>
    <w:rsid w:val="001D0094"/>
    <w:rsid w:val="001D1E2E"/>
    <w:rsid w:val="001D357C"/>
    <w:rsid w:val="001D6645"/>
    <w:rsid w:val="001D6E06"/>
    <w:rsid w:val="001D7012"/>
    <w:rsid w:val="001D7BD2"/>
    <w:rsid w:val="001E2A4D"/>
    <w:rsid w:val="001E46B8"/>
    <w:rsid w:val="001E52EC"/>
    <w:rsid w:val="001E53C2"/>
    <w:rsid w:val="001E6C2A"/>
    <w:rsid w:val="001F0E9C"/>
    <w:rsid w:val="001F0EB8"/>
    <w:rsid w:val="001F1540"/>
    <w:rsid w:val="001F1772"/>
    <w:rsid w:val="001F5A67"/>
    <w:rsid w:val="001F652C"/>
    <w:rsid w:val="001F6FCB"/>
    <w:rsid w:val="001F78D9"/>
    <w:rsid w:val="00200053"/>
    <w:rsid w:val="00202DB8"/>
    <w:rsid w:val="0020623A"/>
    <w:rsid w:val="00207736"/>
    <w:rsid w:val="00210F29"/>
    <w:rsid w:val="00212460"/>
    <w:rsid w:val="00213F12"/>
    <w:rsid w:val="00214E73"/>
    <w:rsid w:val="00215D0D"/>
    <w:rsid w:val="00217AEF"/>
    <w:rsid w:val="00220F59"/>
    <w:rsid w:val="00221EC9"/>
    <w:rsid w:val="00222731"/>
    <w:rsid w:val="00223C6D"/>
    <w:rsid w:val="00223ECD"/>
    <w:rsid w:val="002241A6"/>
    <w:rsid w:val="002241E8"/>
    <w:rsid w:val="00224774"/>
    <w:rsid w:val="002247B0"/>
    <w:rsid w:val="00224F7A"/>
    <w:rsid w:val="00225152"/>
    <w:rsid w:val="002251FE"/>
    <w:rsid w:val="00230E81"/>
    <w:rsid w:val="00231E06"/>
    <w:rsid w:val="00232673"/>
    <w:rsid w:val="00234B3D"/>
    <w:rsid w:val="00236863"/>
    <w:rsid w:val="00237C1F"/>
    <w:rsid w:val="00237D0D"/>
    <w:rsid w:val="002433A4"/>
    <w:rsid w:val="002435DC"/>
    <w:rsid w:val="00247B17"/>
    <w:rsid w:val="00250389"/>
    <w:rsid w:val="00252669"/>
    <w:rsid w:val="00254209"/>
    <w:rsid w:val="00254288"/>
    <w:rsid w:val="0025469C"/>
    <w:rsid w:val="00254705"/>
    <w:rsid w:val="00255115"/>
    <w:rsid w:val="002562E2"/>
    <w:rsid w:val="002579CE"/>
    <w:rsid w:val="002600AA"/>
    <w:rsid w:val="00260FEC"/>
    <w:rsid w:val="00261DD6"/>
    <w:rsid w:val="00264982"/>
    <w:rsid w:val="002657E2"/>
    <w:rsid w:val="00265918"/>
    <w:rsid w:val="002706D6"/>
    <w:rsid w:val="0027110E"/>
    <w:rsid w:val="002727CC"/>
    <w:rsid w:val="0027312A"/>
    <w:rsid w:val="00273679"/>
    <w:rsid w:val="00276AB7"/>
    <w:rsid w:val="00281A35"/>
    <w:rsid w:val="00281AD9"/>
    <w:rsid w:val="00281AFC"/>
    <w:rsid w:val="002834B4"/>
    <w:rsid w:val="0028420E"/>
    <w:rsid w:val="00284486"/>
    <w:rsid w:val="00285644"/>
    <w:rsid w:val="0028581E"/>
    <w:rsid w:val="00285B24"/>
    <w:rsid w:val="00290C33"/>
    <w:rsid w:val="00293491"/>
    <w:rsid w:val="00293E97"/>
    <w:rsid w:val="00297504"/>
    <w:rsid w:val="002A0C91"/>
    <w:rsid w:val="002A0FB8"/>
    <w:rsid w:val="002A1B97"/>
    <w:rsid w:val="002A2CB9"/>
    <w:rsid w:val="002A30E1"/>
    <w:rsid w:val="002A3C1C"/>
    <w:rsid w:val="002A57D2"/>
    <w:rsid w:val="002A6193"/>
    <w:rsid w:val="002A7BD4"/>
    <w:rsid w:val="002A7F32"/>
    <w:rsid w:val="002B03CD"/>
    <w:rsid w:val="002B06C1"/>
    <w:rsid w:val="002B20A1"/>
    <w:rsid w:val="002B226E"/>
    <w:rsid w:val="002B46D4"/>
    <w:rsid w:val="002B54CF"/>
    <w:rsid w:val="002B71E6"/>
    <w:rsid w:val="002C1876"/>
    <w:rsid w:val="002C2F50"/>
    <w:rsid w:val="002C7419"/>
    <w:rsid w:val="002D1BE4"/>
    <w:rsid w:val="002D398C"/>
    <w:rsid w:val="002D50CC"/>
    <w:rsid w:val="002E190D"/>
    <w:rsid w:val="002E5015"/>
    <w:rsid w:val="002E7ACF"/>
    <w:rsid w:val="002F0C1A"/>
    <w:rsid w:val="002F0CE9"/>
    <w:rsid w:val="002F3BD0"/>
    <w:rsid w:val="002F58D8"/>
    <w:rsid w:val="00300A0B"/>
    <w:rsid w:val="00300CE7"/>
    <w:rsid w:val="00301F46"/>
    <w:rsid w:val="00303CAD"/>
    <w:rsid w:val="00303E71"/>
    <w:rsid w:val="00304206"/>
    <w:rsid w:val="00306418"/>
    <w:rsid w:val="003100F3"/>
    <w:rsid w:val="00310C11"/>
    <w:rsid w:val="00310FFE"/>
    <w:rsid w:val="00316600"/>
    <w:rsid w:val="00316A3A"/>
    <w:rsid w:val="003172EC"/>
    <w:rsid w:val="0032170B"/>
    <w:rsid w:val="00323325"/>
    <w:rsid w:val="003243B0"/>
    <w:rsid w:val="00325EC0"/>
    <w:rsid w:val="00327866"/>
    <w:rsid w:val="00327FDE"/>
    <w:rsid w:val="003340EC"/>
    <w:rsid w:val="003350FF"/>
    <w:rsid w:val="00337ECC"/>
    <w:rsid w:val="00340452"/>
    <w:rsid w:val="0034057C"/>
    <w:rsid w:val="0034187A"/>
    <w:rsid w:val="0034303D"/>
    <w:rsid w:val="00346C6A"/>
    <w:rsid w:val="00350142"/>
    <w:rsid w:val="00353B6D"/>
    <w:rsid w:val="00353FEE"/>
    <w:rsid w:val="00354920"/>
    <w:rsid w:val="00355DC6"/>
    <w:rsid w:val="00357EEF"/>
    <w:rsid w:val="003604D7"/>
    <w:rsid w:val="00361176"/>
    <w:rsid w:val="003615DF"/>
    <w:rsid w:val="0036351E"/>
    <w:rsid w:val="00364521"/>
    <w:rsid w:val="00365026"/>
    <w:rsid w:val="00365368"/>
    <w:rsid w:val="00367F82"/>
    <w:rsid w:val="00370D6C"/>
    <w:rsid w:val="003725BF"/>
    <w:rsid w:val="00372803"/>
    <w:rsid w:val="00373757"/>
    <w:rsid w:val="003749EC"/>
    <w:rsid w:val="003756AF"/>
    <w:rsid w:val="00375815"/>
    <w:rsid w:val="0038018F"/>
    <w:rsid w:val="00380441"/>
    <w:rsid w:val="00382696"/>
    <w:rsid w:val="0038438A"/>
    <w:rsid w:val="003864D2"/>
    <w:rsid w:val="0038765F"/>
    <w:rsid w:val="00390249"/>
    <w:rsid w:val="00390BF8"/>
    <w:rsid w:val="00392877"/>
    <w:rsid w:val="00392E12"/>
    <w:rsid w:val="00394D7E"/>
    <w:rsid w:val="003956E9"/>
    <w:rsid w:val="003965EC"/>
    <w:rsid w:val="00396BA0"/>
    <w:rsid w:val="00397099"/>
    <w:rsid w:val="003A0E17"/>
    <w:rsid w:val="003A2825"/>
    <w:rsid w:val="003A357E"/>
    <w:rsid w:val="003A35D1"/>
    <w:rsid w:val="003A6E62"/>
    <w:rsid w:val="003A78B5"/>
    <w:rsid w:val="003A7BE8"/>
    <w:rsid w:val="003A7C85"/>
    <w:rsid w:val="003A7FBE"/>
    <w:rsid w:val="003B0D09"/>
    <w:rsid w:val="003B165A"/>
    <w:rsid w:val="003B1A7B"/>
    <w:rsid w:val="003B1BC8"/>
    <w:rsid w:val="003B1ED0"/>
    <w:rsid w:val="003B2140"/>
    <w:rsid w:val="003B5412"/>
    <w:rsid w:val="003B5ECD"/>
    <w:rsid w:val="003B7D9E"/>
    <w:rsid w:val="003C28B8"/>
    <w:rsid w:val="003C5F9B"/>
    <w:rsid w:val="003C6934"/>
    <w:rsid w:val="003C6F30"/>
    <w:rsid w:val="003C70D3"/>
    <w:rsid w:val="003C7FD0"/>
    <w:rsid w:val="003D0268"/>
    <w:rsid w:val="003D18C5"/>
    <w:rsid w:val="003D1A43"/>
    <w:rsid w:val="003D1A64"/>
    <w:rsid w:val="003D4EA2"/>
    <w:rsid w:val="003D624F"/>
    <w:rsid w:val="003D7B6C"/>
    <w:rsid w:val="003E31E5"/>
    <w:rsid w:val="003E32ED"/>
    <w:rsid w:val="003E35D5"/>
    <w:rsid w:val="003E3A39"/>
    <w:rsid w:val="003E58C9"/>
    <w:rsid w:val="003F01D6"/>
    <w:rsid w:val="003F0484"/>
    <w:rsid w:val="003F0DFC"/>
    <w:rsid w:val="003F632A"/>
    <w:rsid w:val="003F650B"/>
    <w:rsid w:val="004004E9"/>
    <w:rsid w:val="004052C5"/>
    <w:rsid w:val="004100AA"/>
    <w:rsid w:val="00410CD2"/>
    <w:rsid w:val="00412203"/>
    <w:rsid w:val="004142DD"/>
    <w:rsid w:val="00415478"/>
    <w:rsid w:val="00416E73"/>
    <w:rsid w:val="00417DE3"/>
    <w:rsid w:val="00420B07"/>
    <w:rsid w:val="00422869"/>
    <w:rsid w:val="00426448"/>
    <w:rsid w:val="00427457"/>
    <w:rsid w:val="0043257A"/>
    <w:rsid w:val="00434D9A"/>
    <w:rsid w:val="00434DEB"/>
    <w:rsid w:val="004353F5"/>
    <w:rsid w:val="00436FD3"/>
    <w:rsid w:val="00440558"/>
    <w:rsid w:val="004406CF"/>
    <w:rsid w:val="00441804"/>
    <w:rsid w:val="004435B4"/>
    <w:rsid w:val="00446470"/>
    <w:rsid w:val="00446A5C"/>
    <w:rsid w:val="004510CF"/>
    <w:rsid w:val="00451A70"/>
    <w:rsid w:val="00457888"/>
    <w:rsid w:val="00457F4E"/>
    <w:rsid w:val="0046048A"/>
    <w:rsid w:val="00463BD6"/>
    <w:rsid w:val="004644FC"/>
    <w:rsid w:val="004648C0"/>
    <w:rsid w:val="0046542C"/>
    <w:rsid w:val="00466346"/>
    <w:rsid w:val="004702B0"/>
    <w:rsid w:val="0047075B"/>
    <w:rsid w:val="00471A4A"/>
    <w:rsid w:val="004751D6"/>
    <w:rsid w:val="00475E6B"/>
    <w:rsid w:val="00477DBA"/>
    <w:rsid w:val="00477E20"/>
    <w:rsid w:val="00480A43"/>
    <w:rsid w:val="00480BB8"/>
    <w:rsid w:val="00480D4A"/>
    <w:rsid w:val="004814A3"/>
    <w:rsid w:val="00481D51"/>
    <w:rsid w:val="00483546"/>
    <w:rsid w:val="0048519E"/>
    <w:rsid w:val="00485EC7"/>
    <w:rsid w:val="004860BD"/>
    <w:rsid w:val="00487430"/>
    <w:rsid w:val="004918F1"/>
    <w:rsid w:val="00494D42"/>
    <w:rsid w:val="00497921"/>
    <w:rsid w:val="004A0A7B"/>
    <w:rsid w:val="004A0BB0"/>
    <w:rsid w:val="004A26CD"/>
    <w:rsid w:val="004A3584"/>
    <w:rsid w:val="004A5121"/>
    <w:rsid w:val="004A577A"/>
    <w:rsid w:val="004A6ECB"/>
    <w:rsid w:val="004A7990"/>
    <w:rsid w:val="004B1796"/>
    <w:rsid w:val="004B553F"/>
    <w:rsid w:val="004B591D"/>
    <w:rsid w:val="004B643D"/>
    <w:rsid w:val="004B7542"/>
    <w:rsid w:val="004C3D66"/>
    <w:rsid w:val="004C4ACC"/>
    <w:rsid w:val="004C4D7B"/>
    <w:rsid w:val="004C4E8F"/>
    <w:rsid w:val="004C6763"/>
    <w:rsid w:val="004C7E83"/>
    <w:rsid w:val="004D0C23"/>
    <w:rsid w:val="004D587A"/>
    <w:rsid w:val="004D5DB3"/>
    <w:rsid w:val="004E345F"/>
    <w:rsid w:val="004E3914"/>
    <w:rsid w:val="004E3BBA"/>
    <w:rsid w:val="004E401B"/>
    <w:rsid w:val="004E41C7"/>
    <w:rsid w:val="004E63B4"/>
    <w:rsid w:val="004E71CE"/>
    <w:rsid w:val="004E7DB7"/>
    <w:rsid w:val="004E7FE7"/>
    <w:rsid w:val="004F0EFC"/>
    <w:rsid w:val="004F1030"/>
    <w:rsid w:val="004F2D88"/>
    <w:rsid w:val="004F3D21"/>
    <w:rsid w:val="004F6D4A"/>
    <w:rsid w:val="004F772E"/>
    <w:rsid w:val="00500DFC"/>
    <w:rsid w:val="005070C3"/>
    <w:rsid w:val="0051276F"/>
    <w:rsid w:val="005141C6"/>
    <w:rsid w:val="00515FF4"/>
    <w:rsid w:val="005220BE"/>
    <w:rsid w:val="00532353"/>
    <w:rsid w:val="0053405C"/>
    <w:rsid w:val="00535DB0"/>
    <w:rsid w:val="0054194F"/>
    <w:rsid w:val="00542D5F"/>
    <w:rsid w:val="005435DE"/>
    <w:rsid w:val="005449F7"/>
    <w:rsid w:val="00544AB5"/>
    <w:rsid w:val="00544C28"/>
    <w:rsid w:val="00546BAE"/>
    <w:rsid w:val="005477CE"/>
    <w:rsid w:val="005519E2"/>
    <w:rsid w:val="00552EBD"/>
    <w:rsid w:val="00553827"/>
    <w:rsid w:val="00555F71"/>
    <w:rsid w:val="00557B6B"/>
    <w:rsid w:val="00563193"/>
    <w:rsid w:val="00563BEB"/>
    <w:rsid w:val="00566849"/>
    <w:rsid w:val="00567D08"/>
    <w:rsid w:val="0057298D"/>
    <w:rsid w:val="005740F6"/>
    <w:rsid w:val="005743D2"/>
    <w:rsid w:val="00575905"/>
    <w:rsid w:val="005764E6"/>
    <w:rsid w:val="00576F31"/>
    <w:rsid w:val="005802BD"/>
    <w:rsid w:val="005818A1"/>
    <w:rsid w:val="00584899"/>
    <w:rsid w:val="00586FA8"/>
    <w:rsid w:val="00587F23"/>
    <w:rsid w:val="00591E3A"/>
    <w:rsid w:val="00592D40"/>
    <w:rsid w:val="00593CB4"/>
    <w:rsid w:val="00593E68"/>
    <w:rsid w:val="0059777D"/>
    <w:rsid w:val="005A22F0"/>
    <w:rsid w:val="005A4D4B"/>
    <w:rsid w:val="005B0D7C"/>
    <w:rsid w:val="005B0E86"/>
    <w:rsid w:val="005B1CF3"/>
    <w:rsid w:val="005B6854"/>
    <w:rsid w:val="005C1943"/>
    <w:rsid w:val="005C37A0"/>
    <w:rsid w:val="005C3AF3"/>
    <w:rsid w:val="005C4034"/>
    <w:rsid w:val="005C4D20"/>
    <w:rsid w:val="005C651C"/>
    <w:rsid w:val="005C656A"/>
    <w:rsid w:val="005C7E10"/>
    <w:rsid w:val="005D0033"/>
    <w:rsid w:val="005D1427"/>
    <w:rsid w:val="005D3FA2"/>
    <w:rsid w:val="005D49C8"/>
    <w:rsid w:val="005D5607"/>
    <w:rsid w:val="005D5D66"/>
    <w:rsid w:val="005E025E"/>
    <w:rsid w:val="005E0DB1"/>
    <w:rsid w:val="005E243B"/>
    <w:rsid w:val="005E37E9"/>
    <w:rsid w:val="005E5FA2"/>
    <w:rsid w:val="005F03DB"/>
    <w:rsid w:val="005F4977"/>
    <w:rsid w:val="005F50F9"/>
    <w:rsid w:val="005F6214"/>
    <w:rsid w:val="005F7B32"/>
    <w:rsid w:val="005F7E05"/>
    <w:rsid w:val="00600E7B"/>
    <w:rsid w:val="00600ED0"/>
    <w:rsid w:val="00602210"/>
    <w:rsid w:val="00602978"/>
    <w:rsid w:val="006039AD"/>
    <w:rsid w:val="00603A46"/>
    <w:rsid w:val="00605E33"/>
    <w:rsid w:val="00606194"/>
    <w:rsid w:val="00610E97"/>
    <w:rsid w:val="0061115C"/>
    <w:rsid w:val="00611A49"/>
    <w:rsid w:val="00613017"/>
    <w:rsid w:val="00613A54"/>
    <w:rsid w:val="0061457F"/>
    <w:rsid w:val="00616189"/>
    <w:rsid w:val="0062078C"/>
    <w:rsid w:val="00620E8F"/>
    <w:rsid w:val="00621760"/>
    <w:rsid w:val="006217BB"/>
    <w:rsid w:val="006217D0"/>
    <w:rsid w:val="006258C4"/>
    <w:rsid w:val="00625BD5"/>
    <w:rsid w:val="00625DFB"/>
    <w:rsid w:val="006277B7"/>
    <w:rsid w:val="00627856"/>
    <w:rsid w:val="0063037D"/>
    <w:rsid w:val="00630F1A"/>
    <w:rsid w:val="00634D1A"/>
    <w:rsid w:val="00635A86"/>
    <w:rsid w:val="00637179"/>
    <w:rsid w:val="00645F7D"/>
    <w:rsid w:val="00646100"/>
    <w:rsid w:val="006476CA"/>
    <w:rsid w:val="006552AE"/>
    <w:rsid w:val="00655773"/>
    <w:rsid w:val="006563CA"/>
    <w:rsid w:val="006578FC"/>
    <w:rsid w:val="006608AB"/>
    <w:rsid w:val="006620DA"/>
    <w:rsid w:val="00664587"/>
    <w:rsid w:val="00665D72"/>
    <w:rsid w:val="00666F25"/>
    <w:rsid w:val="00667C1C"/>
    <w:rsid w:val="00673DD4"/>
    <w:rsid w:val="00674AEB"/>
    <w:rsid w:val="0067553F"/>
    <w:rsid w:val="006816E3"/>
    <w:rsid w:val="0068238F"/>
    <w:rsid w:val="006828D8"/>
    <w:rsid w:val="0068455C"/>
    <w:rsid w:val="00684887"/>
    <w:rsid w:val="0069298B"/>
    <w:rsid w:val="00693C8E"/>
    <w:rsid w:val="006969BA"/>
    <w:rsid w:val="00697FF1"/>
    <w:rsid w:val="006A026A"/>
    <w:rsid w:val="006A0425"/>
    <w:rsid w:val="006A1A57"/>
    <w:rsid w:val="006A1D62"/>
    <w:rsid w:val="006A396E"/>
    <w:rsid w:val="006A4EAE"/>
    <w:rsid w:val="006A56C3"/>
    <w:rsid w:val="006A6D7F"/>
    <w:rsid w:val="006B0298"/>
    <w:rsid w:val="006B0E83"/>
    <w:rsid w:val="006B5493"/>
    <w:rsid w:val="006C10C0"/>
    <w:rsid w:val="006C1B1D"/>
    <w:rsid w:val="006C32BB"/>
    <w:rsid w:val="006C3747"/>
    <w:rsid w:val="006C3A62"/>
    <w:rsid w:val="006C7760"/>
    <w:rsid w:val="006C7EEA"/>
    <w:rsid w:val="006D005D"/>
    <w:rsid w:val="006D50F0"/>
    <w:rsid w:val="006D522C"/>
    <w:rsid w:val="006D5588"/>
    <w:rsid w:val="006D56AA"/>
    <w:rsid w:val="006D6A81"/>
    <w:rsid w:val="006D7795"/>
    <w:rsid w:val="006D7ACB"/>
    <w:rsid w:val="006E00EF"/>
    <w:rsid w:val="006E06AB"/>
    <w:rsid w:val="006E06BB"/>
    <w:rsid w:val="006E1A7A"/>
    <w:rsid w:val="006E716F"/>
    <w:rsid w:val="006F01E7"/>
    <w:rsid w:val="006F1C08"/>
    <w:rsid w:val="006F1F3A"/>
    <w:rsid w:val="006F68FF"/>
    <w:rsid w:val="006F7EB8"/>
    <w:rsid w:val="00702DD7"/>
    <w:rsid w:val="00703D83"/>
    <w:rsid w:val="00704741"/>
    <w:rsid w:val="007047D3"/>
    <w:rsid w:val="00705C40"/>
    <w:rsid w:val="0071087E"/>
    <w:rsid w:val="00712552"/>
    <w:rsid w:val="00716313"/>
    <w:rsid w:val="00721648"/>
    <w:rsid w:val="007229A1"/>
    <w:rsid w:val="007235AA"/>
    <w:rsid w:val="007256FE"/>
    <w:rsid w:val="0072794C"/>
    <w:rsid w:val="007312E2"/>
    <w:rsid w:val="00732289"/>
    <w:rsid w:val="007332AD"/>
    <w:rsid w:val="007351F4"/>
    <w:rsid w:val="00735915"/>
    <w:rsid w:val="00735BA3"/>
    <w:rsid w:val="00735C21"/>
    <w:rsid w:val="0073614A"/>
    <w:rsid w:val="00736C21"/>
    <w:rsid w:val="00736FF2"/>
    <w:rsid w:val="0074082F"/>
    <w:rsid w:val="00740C8C"/>
    <w:rsid w:val="00741AC4"/>
    <w:rsid w:val="00742CA5"/>
    <w:rsid w:val="00744B86"/>
    <w:rsid w:val="00745F14"/>
    <w:rsid w:val="00750F53"/>
    <w:rsid w:val="007515BC"/>
    <w:rsid w:val="007573B2"/>
    <w:rsid w:val="007574BB"/>
    <w:rsid w:val="0075764C"/>
    <w:rsid w:val="007612A8"/>
    <w:rsid w:val="00762198"/>
    <w:rsid w:val="0076306F"/>
    <w:rsid w:val="00763CE8"/>
    <w:rsid w:val="00767E64"/>
    <w:rsid w:val="00770792"/>
    <w:rsid w:val="00772166"/>
    <w:rsid w:val="00774FFE"/>
    <w:rsid w:val="00775638"/>
    <w:rsid w:val="00775677"/>
    <w:rsid w:val="0077599A"/>
    <w:rsid w:val="0077724D"/>
    <w:rsid w:val="00777353"/>
    <w:rsid w:val="00780CD6"/>
    <w:rsid w:val="00782760"/>
    <w:rsid w:val="007827FA"/>
    <w:rsid w:val="00782EA4"/>
    <w:rsid w:val="00785461"/>
    <w:rsid w:val="00786FF3"/>
    <w:rsid w:val="007876CF"/>
    <w:rsid w:val="00793090"/>
    <w:rsid w:val="00793566"/>
    <w:rsid w:val="00795C7A"/>
    <w:rsid w:val="00796F2A"/>
    <w:rsid w:val="00797B94"/>
    <w:rsid w:val="007A0176"/>
    <w:rsid w:val="007A2F67"/>
    <w:rsid w:val="007A3918"/>
    <w:rsid w:val="007B0E89"/>
    <w:rsid w:val="007B18FD"/>
    <w:rsid w:val="007B2C38"/>
    <w:rsid w:val="007B2E54"/>
    <w:rsid w:val="007B543E"/>
    <w:rsid w:val="007B575B"/>
    <w:rsid w:val="007B6B7D"/>
    <w:rsid w:val="007B7498"/>
    <w:rsid w:val="007B7AEE"/>
    <w:rsid w:val="007B7EC6"/>
    <w:rsid w:val="007C0294"/>
    <w:rsid w:val="007C08DC"/>
    <w:rsid w:val="007C29F9"/>
    <w:rsid w:val="007C5436"/>
    <w:rsid w:val="007C6A2B"/>
    <w:rsid w:val="007C7E84"/>
    <w:rsid w:val="007C7EB6"/>
    <w:rsid w:val="007D2F75"/>
    <w:rsid w:val="007D3BC2"/>
    <w:rsid w:val="007D73A9"/>
    <w:rsid w:val="007D7E3A"/>
    <w:rsid w:val="007E22E7"/>
    <w:rsid w:val="007E4232"/>
    <w:rsid w:val="007E493E"/>
    <w:rsid w:val="007E6704"/>
    <w:rsid w:val="007E69BB"/>
    <w:rsid w:val="007E6AB8"/>
    <w:rsid w:val="007E6ACB"/>
    <w:rsid w:val="007E6C4B"/>
    <w:rsid w:val="007E7A84"/>
    <w:rsid w:val="007E7E96"/>
    <w:rsid w:val="007F2026"/>
    <w:rsid w:val="007F2109"/>
    <w:rsid w:val="007F21C5"/>
    <w:rsid w:val="007F3EF1"/>
    <w:rsid w:val="007F4EEB"/>
    <w:rsid w:val="007F619D"/>
    <w:rsid w:val="0080056E"/>
    <w:rsid w:val="008008CD"/>
    <w:rsid w:val="00801BCE"/>
    <w:rsid w:val="00802515"/>
    <w:rsid w:val="008032E7"/>
    <w:rsid w:val="0081283F"/>
    <w:rsid w:val="00812BD5"/>
    <w:rsid w:val="00812C0C"/>
    <w:rsid w:val="0081480A"/>
    <w:rsid w:val="008164F4"/>
    <w:rsid w:val="008202EB"/>
    <w:rsid w:val="00820472"/>
    <w:rsid w:val="00820F86"/>
    <w:rsid w:val="00822BDD"/>
    <w:rsid w:val="00827C6A"/>
    <w:rsid w:val="00827F88"/>
    <w:rsid w:val="00832085"/>
    <w:rsid w:val="00833388"/>
    <w:rsid w:val="008336A5"/>
    <w:rsid w:val="00835474"/>
    <w:rsid w:val="00835523"/>
    <w:rsid w:val="008373C0"/>
    <w:rsid w:val="0084145F"/>
    <w:rsid w:val="00841DA2"/>
    <w:rsid w:val="00844CB5"/>
    <w:rsid w:val="008458F6"/>
    <w:rsid w:val="00845AED"/>
    <w:rsid w:val="00846D76"/>
    <w:rsid w:val="0084708E"/>
    <w:rsid w:val="00847703"/>
    <w:rsid w:val="0085041B"/>
    <w:rsid w:val="00851AE4"/>
    <w:rsid w:val="008554B6"/>
    <w:rsid w:val="0085598D"/>
    <w:rsid w:val="0086021B"/>
    <w:rsid w:val="00860A2D"/>
    <w:rsid w:val="0086154D"/>
    <w:rsid w:val="00862771"/>
    <w:rsid w:val="0086682F"/>
    <w:rsid w:val="00871098"/>
    <w:rsid w:val="00873888"/>
    <w:rsid w:val="00874894"/>
    <w:rsid w:val="00876975"/>
    <w:rsid w:val="00876D30"/>
    <w:rsid w:val="00876F54"/>
    <w:rsid w:val="00877292"/>
    <w:rsid w:val="0087754A"/>
    <w:rsid w:val="0087766C"/>
    <w:rsid w:val="00877C66"/>
    <w:rsid w:val="00880552"/>
    <w:rsid w:val="008839DA"/>
    <w:rsid w:val="00884782"/>
    <w:rsid w:val="00884EE8"/>
    <w:rsid w:val="00885168"/>
    <w:rsid w:val="00886DF7"/>
    <w:rsid w:val="0089173B"/>
    <w:rsid w:val="00891ACB"/>
    <w:rsid w:val="00891DD0"/>
    <w:rsid w:val="00891E76"/>
    <w:rsid w:val="0089220F"/>
    <w:rsid w:val="008935AA"/>
    <w:rsid w:val="008963F0"/>
    <w:rsid w:val="00897444"/>
    <w:rsid w:val="008A03A5"/>
    <w:rsid w:val="008A0677"/>
    <w:rsid w:val="008A0DF3"/>
    <w:rsid w:val="008A282C"/>
    <w:rsid w:val="008A368A"/>
    <w:rsid w:val="008A4138"/>
    <w:rsid w:val="008A5196"/>
    <w:rsid w:val="008A5D96"/>
    <w:rsid w:val="008B0067"/>
    <w:rsid w:val="008B4088"/>
    <w:rsid w:val="008B653F"/>
    <w:rsid w:val="008B6848"/>
    <w:rsid w:val="008C2F63"/>
    <w:rsid w:val="008C2FA1"/>
    <w:rsid w:val="008C4004"/>
    <w:rsid w:val="008D2C4C"/>
    <w:rsid w:val="008D77FC"/>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7068"/>
    <w:rsid w:val="008F7EC7"/>
    <w:rsid w:val="0090173A"/>
    <w:rsid w:val="00903D37"/>
    <w:rsid w:val="00904FDB"/>
    <w:rsid w:val="0091055D"/>
    <w:rsid w:val="0091324D"/>
    <w:rsid w:val="00914C61"/>
    <w:rsid w:val="00917D6F"/>
    <w:rsid w:val="00921B1A"/>
    <w:rsid w:val="00921B7F"/>
    <w:rsid w:val="00921DDA"/>
    <w:rsid w:val="00922DE1"/>
    <w:rsid w:val="009257D3"/>
    <w:rsid w:val="00925DA1"/>
    <w:rsid w:val="0092600D"/>
    <w:rsid w:val="0093039D"/>
    <w:rsid w:val="00931E4F"/>
    <w:rsid w:val="0093364D"/>
    <w:rsid w:val="00936574"/>
    <w:rsid w:val="00937843"/>
    <w:rsid w:val="00937EE1"/>
    <w:rsid w:val="00941824"/>
    <w:rsid w:val="00943BCE"/>
    <w:rsid w:val="00945C38"/>
    <w:rsid w:val="0095041B"/>
    <w:rsid w:val="00951D4D"/>
    <w:rsid w:val="0095200C"/>
    <w:rsid w:val="009551A4"/>
    <w:rsid w:val="00955AEE"/>
    <w:rsid w:val="00960346"/>
    <w:rsid w:val="009617D3"/>
    <w:rsid w:val="00964203"/>
    <w:rsid w:val="00964578"/>
    <w:rsid w:val="0096463B"/>
    <w:rsid w:val="00966A95"/>
    <w:rsid w:val="00967869"/>
    <w:rsid w:val="0096796E"/>
    <w:rsid w:val="00971F54"/>
    <w:rsid w:val="009725C5"/>
    <w:rsid w:val="00972A34"/>
    <w:rsid w:val="00973F40"/>
    <w:rsid w:val="0097503F"/>
    <w:rsid w:val="00980900"/>
    <w:rsid w:val="00982580"/>
    <w:rsid w:val="00983EED"/>
    <w:rsid w:val="009849EF"/>
    <w:rsid w:val="00986A7D"/>
    <w:rsid w:val="00986DB7"/>
    <w:rsid w:val="009873E6"/>
    <w:rsid w:val="009934CF"/>
    <w:rsid w:val="009959E5"/>
    <w:rsid w:val="009A0D75"/>
    <w:rsid w:val="009A1D65"/>
    <w:rsid w:val="009A347A"/>
    <w:rsid w:val="009A54CE"/>
    <w:rsid w:val="009A5F0F"/>
    <w:rsid w:val="009A620E"/>
    <w:rsid w:val="009A6619"/>
    <w:rsid w:val="009B06B1"/>
    <w:rsid w:val="009B6A6F"/>
    <w:rsid w:val="009C1AFE"/>
    <w:rsid w:val="009C3DA6"/>
    <w:rsid w:val="009C3E33"/>
    <w:rsid w:val="009C5F24"/>
    <w:rsid w:val="009C648C"/>
    <w:rsid w:val="009C7314"/>
    <w:rsid w:val="009D048B"/>
    <w:rsid w:val="009D5AF9"/>
    <w:rsid w:val="009D69C6"/>
    <w:rsid w:val="009E0271"/>
    <w:rsid w:val="009E401C"/>
    <w:rsid w:val="009E5419"/>
    <w:rsid w:val="009E5A6E"/>
    <w:rsid w:val="009E70E7"/>
    <w:rsid w:val="009F25A8"/>
    <w:rsid w:val="009F46DC"/>
    <w:rsid w:val="00A01C00"/>
    <w:rsid w:val="00A021F4"/>
    <w:rsid w:val="00A03A50"/>
    <w:rsid w:val="00A04A21"/>
    <w:rsid w:val="00A0787D"/>
    <w:rsid w:val="00A11CAD"/>
    <w:rsid w:val="00A12D3B"/>
    <w:rsid w:val="00A1515B"/>
    <w:rsid w:val="00A1620D"/>
    <w:rsid w:val="00A16AC0"/>
    <w:rsid w:val="00A16DC1"/>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24FC"/>
    <w:rsid w:val="00A536DA"/>
    <w:rsid w:val="00A5504D"/>
    <w:rsid w:val="00A571CD"/>
    <w:rsid w:val="00A57C3D"/>
    <w:rsid w:val="00A6247A"/>
    <w:rsid w:val="00A6697B"/>
    <w:rsid w:val="00A6767F"/>
    <w:rsid w:val="00A719AA"/>
    <w:rsid w:val="00A73DE3"/>
    <w:rsid w:val="00A74C2D"/>
    <w:rsid w:val="00A76B34"/>
    <w:rsid w:val="00A83487"/>
    <w:rsid w:val="00A854FF"/>
    <w:rsid w:val="00A87035"/>
    <w:rsid w:val="00A8745D"/>
    <w:rsid w:val="00A908DA"/>
    <w:rsid w:val="00A90F9B"/>
    <w:rsid w:val="00A92694"/>
    <w:rsid w:val="00A93072"/>
    <w:rsid w:val="00A930EE"/>
    <w:rsid w:val="00A94AB9"/>
    <w:rsid w:val="00A9629C"/>
    <w:rsid w:val="00AA35D5"/>
    <w:rsid w:val="00AA417B"/>
    <w:rsid w:val="00AA533F"/>
    <w:rsid w:val="00AA5A86"/>
    <w:rsid w:val="00AB010D"/>
    <w:rsid w:val="00AB0749"/>
    <w:rsid w:val="00AB750F"/>
    <w:rsid w:val="00AB76D8"/>
    <w:rsid w:val="00AB7E6A"/>
    <w:rsid w:val="00AC0DB1"/>
    <w:rsid w:val="00AC1272"/>
    <w:rsid w:val="00AC1B61"/>
    <w:rsid w:val="00AC2C6E"/>
    <w:rsid w:val="00AC5EE6"/>
    <w:rsid w:val="00AC7E53"/>
    <w:rsid w:val="00AD0D24"/>
    <w:rsid w:val="00AD1923"/>
    <w:rsid w:val="00AD2055"/>
    <w:rsid w:val="00AD2611"/>
    <w:rsid w:val="00AD3AC5"/>
    <w:rsid w:val="00AD3D57"/>
    <w:rsid w:val="00AE47BF"/>
    <w:rsid w:val="00AF1F42"/>
    <w:rsid w:val="00AF2C2D"/>
    <w:rsid w:val="00AF49A6"/>
    <w:rsid w:val="00AF6432"/>
    <w:rsid w:val="00AF6DED"/>
    <w:rsid w:val="00AF79BD"/>
    <w:rsid w:val="00B02B02"/>
    <w:rsid w:val="00B03088"/>
    <w:rsid w:val="00B05CCE"/>
    <w:rsid w:val="00B07F12"/>
    <w:rsid w:val="00B10BAE"/>
    <w:rsid w:val="00B132DA"/>
    <w:rsid w:val="00B14154"/>
    <w:rsid w:val="00B1415B"/>
    <w:rsid w:val="00B15278"/>
    <w:rsid w:val="00B1567E"/>
    <w:rsid w:val="00B222A2"/>
    <w:rsid w:val="00B223FD"/>
    <w:rsid w:val="00B234EC"/>
    <w:rsid w:val="00B26A72"/>
    <w:rsid w:val="00B274AE"/>
    <w:rsid w:val="00B274BF"/>
    <w:rsid w:val="00B31222"/>
    <w:rsid w:val="00B318EB"/>
    <w:rsid w:val="00B32F94"/>
    <w:rsid w:val="00B36A26"/>
    <w:rsid w:val="00B4245A"/>
    <w:rsid w:val="00B42C7F"/>
    <w:rsid w:val="00B42E81"/>
    <w:rsid w:val="00B4329D"/>
    <w:rsid w:val="00B44978"/>
    <w:rsid w:val="00B51D52"/>
    <w:rsid w:val="00B520F9"/>
    <w:rsid w:val="00B52812"/>
    <w:rsid w:val="00B53C69"/>
    <w:rsid w:val="00B5495A"/>
    <w:rsid w:val="00B54B5C"/>
    <w:rsid w:val="00B56F89"/>
    <w:rsid w:val="00B577A3"/>
    <w:rsid w:val="00B60142"/>
    <w:rsid w:val="00B6144B"/>
    <w:rsid w:val="00B622A0"/>
    <w:rsid w:val="00B64641"/>
    <w:rsid w:val="00B6603D"/>
    <w:rsid w:val="00B66D58"/>
    <w:rsid w:val="00B67AFE"/>
    <w:rsid w:val="00B7262F"/>
    <w:rsid w:val="00B727C5"/>
    <w:rsid w:val="00B73FD4"/>
    <w:rsid w:val="00B74FC5"/>
    <w:rsid w:val="00B75A6C"/>
    <w:rsid w:val="00B810E2"/>
    <w:rsid w:val="00B82F2D"/>
    <w:rsid w:val="00B83E2A"/>
    <w:rsid w:val="00B83E38"/>
    <w:rsid w:val="00B84962"/>
    <w:rsid w:val="00B85DF3"/>
    <w:rsid w:val="00B86C19"/>
    <w:rsid w:val="00B92D0B"/>
    <w:rsid w:val="00B92EDF"/>
    <w:rsid w:val="00B93510"/>
    <w:rsid w:val="00B9353C"/>
    <w:rsid w:val="00B93E33"/>
    <w:rsid w:val="00B954F3"/>
    <w:rsid w:val="00B95BCD"/>
    <w:rsid w:val="00B95CDC"/>
    <w:rsid w:val="00B95CE5"/>
    <w:rsid w:val="00B96B95"/>
    <w:rsid w:val="00BA0D0B"/>
    <w:rsid w:val="00BA4577"/>
    <w:rsid w:val="00BA4F32"/>
    <w:rsid w:val="00BA5D5E"/>
    <w:rsid w:val="00BB1F39"/>
    <w:rsid w:val="00BB375D"/>
    <w:rsid w:val="00BB3A40"/>
    <w:rsid w:val="00BB49A0"/>
    <w:rsid w:val="00BB515F"/>
    <w:rsid w:val="00BB532B"/>
    <w:rsid w:val="00BB7198"/>
    <w:rsid w:val="00BC1FA5"/>
    <w:rsid w:val="00BC2C0C"/>
    <w:rsid w:val="00BC732A"/>
    <w:rsid w:val="00BC758B"/>
    <w:rsid w:val="00BD20A9"/>
    <w:rsid w:val="00BD2EAC"/>
    <w:rsid w:val="00BD36F8"/>
    <w:rsid w:val="00BD4BB3"/>
    <w:rsid w:val="00BD54FB"/>
    <w:rsid w:val="00BD55A9"/>
    <w:rsid w:val="00BE17C6"/>
    <w:rsid w:val="00BE2BD3"/>
    <w:rsid w:val="00BE3701"/>
    <w:rsid w:val="00BE4865"/>
    <w:rsid w:val="00BE5595"/>
    <w:rsid w:val="00BE69BF"/>
    <w:rsid w:val="00BE725A"/>
    <w:rsid w:val="00BE7430"/>
    <w:rsid w:val="00BE7B48"/>
    <w:rsid w:val="00BF0BBB"/>
    <w:rsid w:val="00BF0F8A"/>
    <w:rsid w:val="00BF3381"/>
    <w:rsid w:val="00BF3AC7"/>
    <w:rsid w:val="00BF5E60"/>
    <w:rsid w:val="00BF71F8"/>
    <w:rsid w:val="00C013B3"/>
    <w:rsid w:val="00C10FCF"/>
    <w:rsid w:val="00C1200C"/>
    <w:rsid w:val="00C12FBA"/>
    <w:rsid w:val="00C16B4B"/>
    <w:rsid w:val="00C17427"/>
    <w:rsid w:val="00C206B3"/>
    <w:rsid w:val="00C20C00"/>
    <w:rsid w:val="00C210FD"/>
    <w:rsid w:val="00C22901"/>
    <w:rsid w:val="00C25238"/>
    <w:rsid w:val="00C27C34"/>
    <w:rsid w:val="00C305F2"/>
    <w:rsid w:val="00C3345C"/>
    <w:rsid w:val="00C340A7"/>
    <w:rsid w:val="00C36461"/>
    <w:rsid w:val="00C3746C"/>
    <w:rsid w:val="00C407E5"/>
    <w:rsid w:val="00C40DDC"/>
    <w:rsid w:val="00C40EB1"/>
    <w:rsid w:val="00C42DAC"/>
    <w:rsid w:val="00C4342B"/>
    <w:rsid w:val="00C459A9"/>
    <w:rsid w:val="00C502A5"/>
    <w:rsid w:val="00C521F7"/>
    <w:rsid w:val="00C52800"/>
    <w:rsid w:val="00C53008"/>
    <w:rsid w:val="00C53701"/>
    <w:rsid w:val="00C55151"/>
    <w:rsid w:val="00C5575D"/>
    <w:rsid w:val="00C558FF"/>
    <w:rsid w:val="00C55A39"/>
    <w:rsid w:val="00C560FA"/>
    <w:rsid w:val="00C565BF"/>
    <w:rsid w:val="00C57FF9"/>
    <w:rsid w:val="00C617E8"/>
    <w:rsid w:val="00C62D09"/>
    <w:rsid w:val="00C64434"/>
    <w:rsid w:val="00C64B27"/>
    <w:rsid w:val="00C7063C"/>
    <w:rsid w:val="00C725F5"/>
    <w:rsid w:val="00C729F8"/>
    <w:rsid w:val="00C73C57"/>
    <w:rsid w:val="00C746D9"/>
    <w:rsid w:val="00C74D43"/>
    <w:rsid w:val="00C75CA7"/>
    <w:rsid w:val="00C771B1"/>
    <w:rsid w:val="00C825A9"/>
    <w:rsid w:val="00C843A4"/>
    <w:rsid w:val="00C85807"/>
    <w:rsid w:val="00C862BB"/>
    <w:rsid w:val="00C86FC6"/>
    <w:rsid w:val="00C901BB"/>
    <w:rsid w:val="00C90CD3"/>
    <w:rsid w:val="00C92552"/>
    <w:rsid w:val="00C92611"/>
    <w:rsid w:val="00C931D3"/>
    <w:rsid w:val="00C93F1B"/>
    <w:rsid w:val="00C960F5"/>
    <w:rsid w:val="00C976D1"/>
    <w:rsid w:val="00CA308F"/>
    <w:rsid w:val="00CA3739"/>
    <w:rsid w:val="00CA71D4"/>
    <w:rsid w:val="00CB1AB5"/>
    <w:rsid w:val="00CB5D29"/>
    <w:rsid w:val="00CB675A"/>
    <w:rsid w:val="00CB782B"/>
    <w:rsid w:val="00CC0E77"/>
    <w:rsid w:val="00CC2092"/>
    <w:rsid w:val="00CC285C"/>
    <w:rsid w:val="00CC3722"/>
    <w:rsid w:val="00CC46CD"/>
    <w:rsid w:val="00CC5E76"/>
    <w:rsid w:val="00CD3A5D"/>
    <w:rsid w:val="00CD5FD4"/>
    <w:rsid w:val="00CD641D"/>
    <w:rsid w:val="00CD666B"/>
    <w:rsid w:val="00CE0DCE"/>
    <w:rsid w:val="00CE0E4C"/>
    <w:rsid w:val="00CE1BC9"/>
    <w:rsid w:val="00CE285C"/>
    <w:rsid w:val="00CE33C1"/>
    <w:rsid w:val="00CE33F7"/>
    <w:rsid w:val="00CE4DD6"/>
    <w:rsid w:val="00CE76FF"/>
    <w:rsid w:val="00CF27EE"/>
    <w:rsid w:val="00CF2A7B"/>
    <w:rsid w:val="00CF4012"/>
    <w:rsid w:val="00CF63F9"/>
    <w:rsid w:val="00D006B3"/>
    <w:rsid w:val="00D00A76"/>
    <w:rsid w:val="00D01F75"/>
    <w:rsid w:val="00D01F77"/>
    <w:rsid w:val="00D020BB"/>
    <w:rsid w:val="00D02BC6"/>
    <w:rsid w:val="00D0309E"/>
    <w:rsid w:val="00D0310D"/>
    <w:rsid w:val="00D05803"/>
    <w:rsid w:val="00D05C7C"/>
    <w:rsid w:val="00D06906"/>
    <w:rsid w:val="00D07742"/>
    <w:rsid w:val="00D1010C"/>
    <w:rsid w:val="00D11424"/>
    <w:rsid w:val="00D1276A"/>
    <w:rsid w:val="00D14DB7"/>
    <w:rsid w:val="00D15ED5"/>
    <w:rsid w:val="00D17348"/>
    <w:rsid w:val="00D17A63"/>
    <w:rsid w:val="00D200AB"/>
    <w:rsid w:val="00D26251"/>
    <w:rsid w:val="00D31CD5"/>
    <w:rsid w:val="00D348F7"/>
    <w:rsid w:val="00D34A17"/>
    <w:rsid w:val="00D36EF4"/>
    <w:rsid w:val="00D371D0"/>
    <w:rsid w:val="00D4004F"/>
    <w:rsid w:val="00D4062A"/>
    <w:rsid w:val="00D40BC3"/>
    <w:rsid w:val="00D40D9A"/>
    <w:rsid w:val="00D41654"/>
    <w:rsid w:val="00D434B6"/>
    <w:rsid w:val="00D434EC"/>
    <w:rsid w:val="00D44E9D"/>
    <w:rsid w:val="00D472A7"/>
    <w:rsid w:val="00D509A6"/>
    <w:rsid w:val="00D51515"/>
    <w:rsid w:val="00D52F1D"/>
    <w:rsid w:val="00D530EA"/>
    <w:rsid w:val="00D56CAE"/>
    <w:rsid w:val="00D56E77"/>
    <w:rsid w:val="00D61A0E"/>
    <w:rsid w:val="00D61A7B"/>
    <w:rsid w:val="00D64EFD"/>
    <w:rsid w:val="00D65F68"/>
    <w:rsid w:val="00D70DAA"/>
    <w:rsid w:val="00D70E78"/>
    <w:rsid w:val="00D71CF9"/>
    <w:rsid w:val="00D71EAE"/>
    <w:rsid w:val="00D73437"/>
    <w:rsid w:val="00D8011B"/>
    <w:rsid w:val="00D80E1B"/>
    <w:rsid w:val="00D80F9D"/>
    <w:rsid w:val="00D81BAE"/>
    <w:rsid w:val="00D833A0"/>
    <w:rsid w:val="00D84B17"/>
    <w:rsid w:val="00D8507D"/>
    <w:rsid w:val="00D86735"/>
    <w:rsid w:val="00D8718E"/>
    <w:rsid w:val="00D871FB"/>
    <w:rsid w:val="00D90291"/>
    <w:rsid w:val="00D90C9D"/>
    <w:rsid w:val="00D90E57"/>
    <w:rsid w:val="00D91910"/>
    <w:rsid w:val="00D91AA8"/>
    <w:rsid w:val="00D944A6"/>
    <w:rsid w:val="00D96FC3"/>
    <w:rsid w:val="00D976BA"/>
    <w:rsid w:val="00DA0839"/>
    <w:rsid w:val="00DA12C3"/>
    <w:rsid w:val="00DA22B5"/>
    <w:rsid w:val="00DA495D"/>
    <w:rsid w:val="00DA4BF2"/>
    <w:rsid w:val="00DA7BA0"/>
    <w:rsid w:val="00DB469A"/>
    <w:rsid w:val="00DB52C3"/>
    <w:rsid w:val="00DB5DA3"/>
    <w:rsid w:val="00DB78A4"/>
    <w:rsid w:val="00DB7E5F"/>
    <w:rsid w:val="00DC10B0"/>
    <w:rsid w:val="00DC1594"/>
    <w:rsid w:val="00DC2005"/>
    <w:rsid w:val="00DC4BCD"/>
    <w:rsid w:val="00DC52B2"/>
    <w:rsid w:val="00DC5971"/>
    <w:rsid w:val="00DC7ABC"/>
    <w:rsid w:val="00DD1107"/>
    <w:rsid w:val="00DD178F"/>
    <w:rsid w:val="00DD1FE4"/>
    <w:rsid w:val="00DD2405"/>
    <w:rsid w:val="00DD6CEF"/>
    <w:rsid w:val="00DE2966"/>
    <w:rsid w:val="00DE4107"/>
    <w:rsid w:val="00DE4125"/>
    <w:rsid w:val="00DF04ED"/>
    <w:rsid w:val="00DF0B5E"/>
    <w:rsid w:val="00DF0ED5"/>
    <w:rsid w:val="00DF2CE5"/>
    <w:rsid w:val="00DF5502"/>
    <w:rsid w:val="00DF72D9"/>
    <w:rsid w:val="00DF75DC"/>
    <w:rsid w:val="00DF7EC8"/>
    <w:rsid w:val="00E0240D"/>
    <w:rsid w:val="00E028ED"/>
    <w:rsid w:val="00E104F6"/>
    <w:rsid w:val="00E10748"/>
    <w:rsid w:val="00E11154"/>
    <w:rsid w:val="00E12F57"/>
    <w:rsid w:val="00E13CB8"/>
    <w:rsid w:val="00E14282"/>
    <w:rsid w:val="00E156F2"/>
    <w:rsid w:val="00E2250E"/>
    <w:rsid w:val="00E24BF5"/>
    <w:rsid w:val="00E25982"/>
    <w:rsid w:val="00E26342"/>
    <w:rsid w:val="00E27346"/>
    <w:rsid w:val="00E27DDF"/>
    <w:rsid w:val="00E27E01"/>
    <w:rsid w:val="00E30A90"/>
    <w:rsid w:val="00E32A95"/>
    <w:rsid w:val="00E32DBA"/>
    <w:rsid w:val="00E4110D"/>
    <w:rsid w:val="00E415B7"/>
    <w:rsid w:val="00E43469"/>
    <w:rsid w:val="00E43535"/>
    <w:rsid w:val="00E43A0F"/>
    <w:rsid w:val="00E445DA"/>
    <w:rsid w:val="00E45379"/>
    <w:rsid w:val="00E50561"/>
    <w:rsid w:val="00E50B22"/>
    <w:rsid w:val="00E517F0"/>
    <w:rsid w:val="00E51E18"/>
    <w:rsid w:val="00E533BD"/>
    <w:rsid w:val="00E53706"/>
    <w:rsid w:val="00E563AC"/>
    <w:rsid w:val="00E57CE2"/>
    <w:rsid w:val="00E600C3"/>
    <w:rsid w:val="00E617BD"/>
    <w:rsid w:val="00E61E05"/>
    <w:rsid w:val="00E64BD9"/>
    <w:rsid w:val="00E670C7"/>
    <w:rsid w:val="00E67E50"/>
    <w:rsid w:val="00E700BB"/>
    <w:rsid w:val="00E705B4"/>
    <w:rsid w:val="00E72263"/>
    <w:rsid w:val="00E72967"/>
    <w:rsid w:val="00E8155D"/>
    <w:rsid w:val="00E8554D"/>
    <w:rsid w:val="00E85CC0"/>
    <w:rsid w:val="00E87179"/>
    <w:rsid w:val="00E91616"/>
    <w:rsid w:val="00E92DB6"/>
    <w:rsid w:val="00E96545"/>
    <w:rsid w:val="00E975D3"/>
    <w:rsid w:val="00EA0E04"/>
    <w:rsid w:val="00EA0E12"/>
    <w:rsid w:val="00EA220D"/>
    <w:rsid w:val="00EA2B6F"/>
    <w:rsid w:val="00EA3156"/>
    <w:rsid w:val="00EA40A2"/>
    <w:rsid w:val="00EA479C"/>
    <w:rsid w:val="00EA4CD5"/>
    <w:rsid w:val="00EA4F5F"/>
    <w:rsid w:val="00EA5979"/>
    <w:rsid w:val="00EA5D2C"/>
    <w:rsid w:val="00EA5D8E"/>
    <w:rsid w:val="00EA7463"/>
    <w:rsid w:val="00EB07CF"/>
    <w:rsid w:val="00EB3B88"/>
    <w:rsid w:val="00EC000C"/>
    <w:rsid w:val="00EC0C14"/>
    <w:rsid w:val="00EC3B8F"/>
    <w:rsid w:val="00EC4A46"/>
    <w:rsid w:val="00EC534B"/>
    <w:rsid w:val="00EC577C"/>
    <w:rsid w:val="00EC5CA0"/>
    <w:rsid w:val="00EC7372"/>
    <w:rsid w:val="00ED040E"/>
    <w:rsid w:val="00ED19D1"/>
    <w:rsid w:val="00ED30E8"/>
    <w:rsid w:val="00ED3B69"/>
    <w:rsid w:val="00ED4C2D"/>
    <w:rsid w:val="00ED6CD1"/>
    <w:rsid w:val="00EE008C"/>
    <w:rsid w:val="00EE120F"/>
    <w:rsid w:val="00EE38A2"/>
    <w:rsid w:val="00EE5F2E"/>
    <w:rsid w:val="00EF0F1A"/>
    <w:rsid w:val="00EF1BA3"/>
    <w:rsid w:val="00EF3FE9"/>
    <w:rsid w:val="00EF4A64"/>
    <w:rsid w:val="00EF79E1"/>
    <w:rsid w:val="00F004ED"/>
    <w:rsid w:val="00F02171"/>
    <w:rsid w:val="00F024EE"/>
    <w:rsid w:val="00F033EF"/>
    <w:rsid w:val="00F061A6"/>
    <w:rsid w:val="00F06DEF"/>
    <w:rsid w:val="00F0710C"/>
    <w:rsid w:val="00F11AB3"/>
    <w:rsid w:val="00F14017"/>
    <w:rsid w:val="00F151A4"/>
    <w:rsid w:val="00F1684C"/>
    <w:rsid w:val="00F16868"/>
    <w:rsid w:val="00F20633"/>
    <w:rsid w:val="00F20844"/>
    <w:rsid w:val="00F23D94"/>
    <w:rsid w:val="00F247A1"/>
    <w:rsid w:val="00F256F5"/>
    <w:rsid w:val="00F25CFE"/>
    <w:rsid w:val="00F27A6E"/>
    <w:rsid w:val="00F324FE"/>
    <w:rsid w:val="00F32CFC"/>
    <w:rsid w:val="00F35243"/>
    <w:rsid w:val="00F360D4"/>
    <w:rsid w:val="00F41A4E"/>
    <w:rsid w:val="00F436DA"/>
    <w:rsid w:val="00F43E6E"/>
    <w:rsid w:val="00F43EBF"/>
    <w:rsid w:val="00F44423"/>
    <w:rsid w:val="00F45D4E"/>
    <w:rsid w:val="00F479E2"/>
    <w:rsid w:val="00F51236"/>
    <w:rsid w:val="00F51242"/>
    <w:rsid w:val="00F5374C"/>
    <w:rsid w:val="00F541B8"/>
    <w:rsid w:val="00F56CC2"/>
    <w:rsid w:val="00F57438"/>
    <w:rsid w:val="00F60142"/>
    <w:rsid w:val="00F60BC0"/>
    <w:rsid w:val="00F61B7F"/>
    <w:rsid w:val="00F62370"/>
    <w:rsid w:val="00F628D3"/>
    <w:rsid w:val="00F6497E"/>
    <w:rsid w:val="00F64B12"/>
    <w:rsid w:val="00F677E2"/>
    <w:rsid w:val="00F67BDF"/>
    <w:rsid w:val="00F72A5B"/>
    <w:rsid w:val="00F73751"/>
    <w:rsid w:val="00F74156"/>
    <w:rsid w:val="00F7443C"/>
    <w:rsid w:val="00F75EAD"/>
    <w:rsid w:val="00F75F9F"/>
    <w:rsid w:val="00F770D3"/>
    <w:rsid w:val="00F77154"/>
    <w:rsid w:val="00F80F33"/>
    <w:rsid w:val="00F846D6"/>
    <w:rsid w:val="00F9173A"/>
    <w:rsid w:val="00F91800"/>
    <w:rsid w:val="00F94E99"/>
    <w:rsid w:val="00F9650A"/>
    <w:rsid w:val="00F967C7"/>
    <w:rsid w:val="00FA0437"/>
    <w:rsid w:val="00FA233F"/>
    <w:rsid w:val="00FA2E05"/>
    <w:rsid w:val="00FA5684"/>
    <w:rsid w:val="00FA6E1C"/>
    <w:rsid w:val="00FA7D57"/>
    <w:rsid w:val="00FB0008"/>
    <w:rsid w:val="00FB067D"/>
    <w:rsid w:val="00FB071C"/>
    <w:rsid w:val="00FB1EB6"/>
    <w:rsid w:val="00FB3EA0"/>
    <w:rsid w:val="00FB55F4"/>
    <w:rsid w:val="00FB6164"/>
    <w:rsid w:val="00FB7140"/>
    <w:rsid w:val="00FC0B63"/>
    <w:rsid w:val="00FC2209"/>
    <w:rsid w:val="00FC40EC"/>
    <w:rsid w:val="00FC58C7"/>
    <w:rsid w:val="00FC7531"/>
    <w:rsid w:val="00FC7977"/>
    <w:rsid w:val="00FC7EAA"/>
    <w:rsid w:val="00FD2B88"/>
    <w:rsid w:val="00FD4FA5"/>
    <w:rsid w:val="00FD5166"/>
    <w:rsid w:val="00FD6F40"/>
    <w:rsid w:val="00FD7691"/>
    <w:rsid w:val="00FE52BC"/>
    <w:rsid w:val="00FE56E0"/>
    <w:rsid w:val="00FE5CF1"/>
    <w:rsid w:val="00FF456A"/>
    <w:rsid w:val="00FF46FD"/>
    <w:rsid w:val="00FF6204"/>
    <w:rsid w:val="00FF634D"/>
    <w:rsid w:val="00FF70B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B5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51892752">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hyperlink" Target="http://jaltenco.gob.mx/contenidos/jaltenco/pdfs/GACETAZPRIMERZINFORMEZDEZGOBIERNO.pdf" TargetMode="External"/><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b.mx/cms/uploads/attachment/file/127275/Proc_Control_Servicios_Alumbrado_P_blico_2011.pdf" TargetMode="External"/><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altenco.gob.mx/contenidos/jaltenco/transparencia/10.ZEGRESOSZBASEZMENSUAL.pdf" TargetMode="External"/><Relationship Id="rId14" Type="http://schemas.openxmlformats.org/officeDocument/2006/relationships/image" Target="media/image5.png"/><Relationship Id="rId22" Type="http://schemas.openxmlformats.org/officeDocument/2006/relationships/hyperlink" Target="http://jaltenco.gob.mx/contenidos/jaltenco/pdfs/GACETAZPRIMERZINFORMEZDEZGOBIERNO.pdf"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normateca.cfe.gob.mx/Normateca/NormatecaInternetDoc/NORMATIVIDAD%20ADMINISTRATIVA/Pol%C3%ADticas/20171011133037350.pdf"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jaltenco.gob.mx/contenidos/jaltenco/transparencia/INTEGRACIONZDEZEGRESOS.pdf"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02B6D-F889-422B-903F-0D6FF7D4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13925</Words>
  <Characters>76591</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Silvia Rita Paz Arellano</cp:lastModifiedBy>
  <cp:revision>4</cp:revision>
  <cp:lastPrinted>2019-02-19T16:29:00Z</cp:lastPrinted>
  <dcterms:created xsi:type="dcterms:W3CDTF">2019-03-04T19:13:00Z</dcterms:created>
  <dcterms:modified xsi:type="dcterms:W3CDTF">2019-03-15T18:44:00Z</dcterms:modified>
</cp:coreProperties>
</file>